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F50" w:rsidRPr="006F383F" w:rsidRDefault="00D84F50" w:rsidP="00D84F50">
      <w:pPr>
        <w:rPr>
          <w:rFonts w:ascii="Arial" w:hAnsi="Arial" w:cs="Arial"/>
          <w:b/>
          <w:bCs/>
        </w:rPr>
      </w:pPr>
      <w:r w:rsidRPr="006F383F">
        <w:rPr>
          <w:rFonts w:ascii="Arial" w:hAnsi="Arial" w:cs="Arial"/>
          <w:b/>
          <w:bCs/>
        </w:rPr>
        <w:t xml:space="preserve">RESPONSES FROM NHS BOARDS </w:t>
      </w:r>
      <w:r w:rsidR="00AB6E34">
        <w:rPr>
          <w:rFonts w:ascii="Arial" w:hAnsi="Arial" w:cs="Arial"/>
          <w:b/>
          <w:bCs/>
        </w:rPr>
        <w:t>I</w:t>
      </w:r>
      <w:r w:rsidRPr="006F383F">
        <w:rPr>
          <w:rFonts w:ascii="Arial" w:hAnsi="Arial" w:cs="Arial"/>
          <w:b/>
          <w:bCs/>
        </w:rPr>
        <w:t>N RELATION TO REFUGEE/ASYLUM SEEKERS</w:t>
      </w:r>
    </w:p>
    <w:p w:rsidR="00D84F50" w:rsidRPr="006F383F" w:rsidRDefault="00D84F50" w:rsidP="00D84F50">
      <w:pPr>
        <w:rPr>
          <w:rFonts w:ascii="Arial" w:hAnsi="Arial" w:cs="Arial"/>
          <w:b/>
          <w:bCs/>
        </w:rPr>
      </w:pPr>
    </w:p>
    <w:p w:rsidR="00D84F50" w:rsidRDefault="00AB6E34" w:rsidP="00D84F50">
      <w:pPr>
        <w:rPr>
          <w:rFonts w:asciiTheme="minorHAnsi" w:hAnsiTheme="minorHAnsi" w:cs="Arial"/>
          <w:bCs/>
          <w:sz w:val="24"/>
          <w:szCs w:val="24"/>
        </w:rPr>
      </w:pPr>
      <w:bookmarkStart w:id="0" w:name="_Hlk491875929"/>
      <w:r>
        <w:rPr>
          <w:rFonts w:asciiTheme="minorHAnsi" w:hAnsiTheme="minorHAnsi" w:cs="Arial"/>
          <w:bCs/>
          <w:sz w:val="24"/>
          <w:szCs w:val="24"/>
        </w:rPr>
        <w:t xml:space="preserve">In March 2017 </w:t>
      </w:r>
      <w:r w:rsidR="001A6EEB">
        <w:rPr>
          <w:rFonts w:asciiTheme="minorHAnsi" w:hAnsiTheme="minorHAnsi" w:cs="Arial"/>
          <w:bCs/>
          <w:sz w:val="24"/>
          <w:szCs w:val="24"/>
        </w:rPr>
        <w:t>all NHS</w:t>
      </w:r>
      <w:r w:rsidR="00D84F50" w:rsidRPr="00BB6B1C">
        <w:rPr>
          <w:rFonts w:asciiTheme="minorHAnsi" w:hAnsiTheme="minorHAnsi" w:cs="Arial"/>
          <w:bCs/>
          <w:sz w:val="24"/>
          <w:szCs w:val="24"/>
        </w:rPr>
        <w:t xml:space="preserve"> Child Health Commissioners</w:t>
      </w:r>
      <w:r w:rsidR="00F93D65">
        <w:rPr>
          <w:rFonts w:asciiTheme="minorHAnsi" w:hAnsiTheme="minorHAnsi" w:cs="Arial"/>
          <w:bCs/>
          <w:sz w:val="24"/>
          <w:szCs w:val="24"/>
        </w:rPr>
        <w:t xml:space="preserve"> (CHC)</w:t>
      </w:r>
      <w:r w:rsidR="00BC1978">
        <w:rPr>
          <w:rFonts w:asciiTheme="minorHAnsi" w:hAnsiTheme="minorHAnsi" w:cs="Arial"/>
          <w:bCs/>
          <w:sz w:val="24"/>
          <w:szCs w:val="24"/>
        </w:rPr>
        <w:t xml:space="preserve"> were </w:t>
      </w:r>
      <w:r w:rsidR="002379CF">
        <w:rPr>
          <w:rFonts w:asciiTheme="minorHAnsi" w:hAnsiTheme="minorHAnsi" w:cs="Arial"/>
          <w:bCs/>
          <w:sz w:val="24"/>
          <w:szCs w:val="24"/>
        </w:rPr>
        <w:t xml:space="preserve">asked </w:t>
      </w:r>
      <w:r w:rsidR="0088371E">
        <w:rPr>
          <w:rFonts w:asciiTheme="minorHAnsi" w:hAnsiTheme="minorHAnsi" w:cs="Arial"/>
          <w:bCs/>
          <w:sz w:val="24"/>
          <w:szCs w:val="24"/>
        </w:rPr>
        <w:t xml:space="preserve">to respond </w:t>
      </w:r>
      <w:r w:rsidR="00366327">
        <w:rPr>
          <w:rFonts w:asciiTheme="minorHAnsi" w:hAnsiTheme="minorHAnsi" w:cs="Arial"/>
          <w:bCs/>
          <w:sz w:val="24"/>
          <w:szCs w:val="24"/>
        </w:rPr>
        <w:t>to four</w:t>
      </w:r>
      <w:r w:rsidR="00583F25">
        <w:rPr>
          <w:rFonts w:asciiTheme="minorHAnsi" w:hAnsiTheme="minorHAnsi" w:cs="Arial"/>
          <w:bCs/>
          <w:sz w:val="24"/>
          <w:szCs w:val="24"/>
        </w:rPr>
        <w:t xml:space="preserve"> questions </w:t>
      </w:r>
      <w:r w:rsidR="00D158B8">
        <w:rPr>
          <w:rFonts w:asciiTheme="minorHAnsi" w:hAnsiTheme="minorHAnsi" w:cs="Arial"/>
          <w:bCs/>
          <w:sz w:val="24"/>
          <w:szCs w:val="24"/>
        </w:rPr>
        <w:t xml:space="preserve">in </w:t>
      </w:r>
      <w:r w:rsidR="00A52D87">
        <w:rPr>
          <w:rFonts w:asciiTheme="minorHAnsi" w:hAnsiTheme="minorHAnsi" w:cs="Arial"/>
          <w:bCs/>
          <w:sz w:val="24"/>
          <w:szCs w:val="24"/>
        </w:rPr>
        <w:t>relation</w:t>
      </w:r>
      <w:r w:rsidR="00D158B8">
        <w:rPr>
          <w:rFonts w:asciiTheme="minorHAnsi" w:hAnsiTheme="minorHAnsi" w:cs="Arial"/>
          <w:bCs/>
          <w:sz w:val="24"/>
          <w:szCs w:val="24"/>
        </w:rPr>
        <w:t xml:space="preserve"> to the </w:t>
      </w:r>
      <w:r w:rsidR="0059430F" w:rsidRPr="0059430F">
        <w:rPr>
          <w:rFonts w:asciiTheme="minorHAnsi" w:hAnsiTheme="minorHAnsi" w:cs="Arial"/>
          <w:bCs/>
          <w:sz w:val="24"/>
          <w:szCs w:val="24"/>
        </w:rPr>
        <w:t xml:space="preserve">European Association for Children in Hospital (EACH) charter resolution </w:t>
      </w:r>
      <w:r w:rsidR="00A52D87" w:rsidRPr="00BB6B1C">
        <w:rPr>
          <w:rFonts w:asciiTheme="minorHAnsi" w:hAnsiTheme="minorHAnsi" w:cs="Arial"/>
          <w:bCs/>
          <w:sz w:val="24"/>
          <w:szCs w:val="24"/>
        </w:rPr>
        <w:t>on the contin</w:t>
      </w:r>
      <w:r w:rsidR="002636D9">
        <w:rPr>
          <w:rFonts w:asciiTheme="minorHAnsi" w:hAnsiTheme="minorHAnsi" w:cs="Arial"/>
          <w:bCs/>
          <w:sz w:val="24"/>
          <w:szCs w:val="24"/>
        </w:rPr>
        <w:t>uity of care of sick children of</w:t>
      </w:r>
      <w:r w:rsidR="00A52D87" w:rsidRPr="00BB6B1C">
        <w:rPr>
          <w:rFonts w:asciiTheme="minorHAnsi" w:hAnsiTheme="minorHAnsi" w:cs="Arial"/>
          <w:bCs/>
          <w:sz w:val="24"/>
          <w:szCs w:val="24"/>
        </w:rPr>
        <w:t xml:space="preserve"> refugee and asylum-seeking families</w:t>
      </w:r>
      <w:r w:rsidR="00AE5A5F">
        <w:rPr>
          <w:rFonts w:asciiTheme="minorHAnsi" w:hAnsiTheme="minorHAnsi" w:cs="Arial"/>
          <w:bCs/>
          <w:sz w:val="24"/>
          <w:szCs w:val="24"/>
        </w:rPr>
        <w:t xml:space="preserve"> (ASR)</w:t>
      </w:r>
      <w:r w:rsidR="00A52D87" w:rsidRPr="00BB6B1C">
        <w:rPr>
          <w:rFonts w:asciiTheme="minorHAnsi" w:hAnsiTheme="minorHAnsi" w:cs="Arial"/>
          <w:bCs/>
          <w:sz w:val="24"/>
          <w:szCs w:val="24"/>
        </w:rPr>
        <w:t xml:space="preserve">. </w:t>
      </w:r>
      <w:r w:rsidR="00AE5A5F">
        <w:rPr>
          <w:rFonts w:asciiTheme="minorHAnsi" w:hAnsiTheme="minorHAnsi" w:cs="Arial"/>
          <w:bCs/>
          <w:sz w:val="24"/>
          <w:szCs w:val="24"/>
        </w:rPr>
        <w:t xml:space="preserve"> That is: </w:t>
      </w:r>
    </w:p>
    <w:p w:rsidR="00A52D87" w:rsidRDefault="00A52D87" w:rsidP="00A52D87">
      <w:pPr>
        <w:rPr>
          <w:rFonts w:asciiTheme="minorHAnsi" w:hAnsiTheme="minorHAnsi" w:cs="Arial"/>
          <w:bCs/>
          <w:sz w:val="24"/>
          <w:szCs w:val="24"/>
        </w:rPr>
      </w:pPr>
    </w:p>
    <w:p w:rsidR="00A52D87" w:rsidRPr="002B64BC" w:rsidRDefault="00A52D87" w:rsidP="008652B0">
      <w:pPr>
        <w:pStyle w:val="ListParagraph"/>
        <w:numPr>
          <w:ilvl w:val="0"/>
          <w:numId w:val="3"/>
        </w:numPr>
        <w:autoSpaceDE w:val="0"/>
        <w:autoSpaceDN w:val="0"/>
        <w:spacing w:after="0"/>
        <w:rPr>
          <w:rFonts w:asciiTheme="minorHAnsi" w:hAnsiTheme="minorHAnsi" w:cs="Arial"/>
          <w:bCs/>
          <w:iCs/>
          <w:color w:val="000000"/>
          <w:sz w:val="24"/>
          <w:szCs w:val="24"/>
        </w:rPr>
      </w:pPr>
      <w:bookmarkStart w:id="1" w:name="_Hlk491937183"/>
      <w:r w:rsidRPr="00A52D87">
        <w:rPr>
          <w:rFonts w:asciiTheme="minorHAnsi" w:hAnsiTheme="minorHAnsi" w:cs="Arial"/>
          <w:bCs/>
          <w:iCs/>
          <w:color w:val="000000"/>
          <w:sz w:val="24"/>
          <w:szCs w:val="24"/>
        </w:rPr>
        <w:t xml:space="preserve">that the enforced relocation of refugee/asylum seeking families with a sick child is avoided to provide continuity of care and avoid separation from parents. It also applies to children under the age of 18 who have arrived unaccompanied, and to those who have a trusted carer(s); </w:t>
      </w:r>
    </w:p>
    <w:p w:rsidR="00A52D87" w:rsidRPr="002B64BC" w:rsidRDefault="00A52D87" w:rsidP="008652B0">
      <w:pPr>
        <w:pStyle w:val="ListParagraph"/>
        <w:numPr>
          <w:ilvl w:val="0"/>
          <w:numId w:val="3"/>
        </w:numPr>
        <w:autoSpaceDE w:val="0"/>
        <w:autoSpaceDN w:val="0"/>
        <w:spacing w:after="0" w:line="240" w:lineRule="auto"/>
        <w:rPr>
          <w:rFonts w:asciiTheme="minorHAnsi" w:hAnsiTheme="minorHAnsi" w:cs="Arial"/>
          <w:bCs/>
          <w:iCs/>
          <w:color w:val="000000"/>
          <w:sz w:val="24"/>
          <w:szCs w:val="24"/>
        </w:rPr>
      </w:pPr>
      <w:r w:rsidRPr="00A52D87">
        <w:rPr>
          <w:rFonts w:asciiTheme="minorHAnsi" w:hAnsiTheme="minorHAnsi" w:cs="Arial"/>
          <w:bCs/>
          <w:iCs/>
          <w:color w:val="000000"/>
          <w:sz w:val="24"/>
          <w:szCs w:val="24"/>
        </w:rPr>
        <w:t xml:space="preserve">that all health care professionals are informed by their own national health system of the specific practice in place for children who are refugees/asylum seekers. In turn, this practice should be explained to these children and their parents / carers; </w:t>
      </w:r>
    </w:p>
    <w:p w:rsidR="00A52D87" w:rsidRPr="002B64BC" w:rsidRDefault="00A52D87" w:rsidP="008652B0">
      <w:pPr>
        <w:pStyle w:val="ListParagraph"/>
        <w:numPr>
          <w:ilvl w:val="0"/>
          <w:numId w:val="3"/>
        </w:numPr>
        <w:autoSpaceDE w:val="0"/>
        <w:autoSpaceDN w:val="0"/>
        <w:spacing w:after="0" w:line="240" w:lineRule="auto"/>
        <w:rPr>
          <w:rFonts w:asciiTheme="minorHAnsi" w:hAnsiTheme="minorHAnsi" w:cs="Arial"/>
          <w:bCs/>
          <w:iCs/>
          <w:color w:val="000000"/>
          <w:sz w:val="24"/>
          <w:szCs w:val="24"/>
        </w:rPr>
      </w:pPr>
      <w:r w:rsidRPr="00A52D87">
        <w:rPr>
          <w:rFonts w:asciiTheme="minorHAnsi" w:hAnsiTheme="minorHAnsi" w:cs="Arial"/>
          <w:bCs/>
          <w:iCs/>
          <w:color w:val="000000"/>
          <w:sz w:val="24"/>
          <w:szCs w:val="24"/>
        </w:rPr>
        <w:t>that sick children and their health records are systematically traceable within and across countries;</w:t>
      </w:r>
    </w:p>
    <w:p w:rsidR="00FA5048" w:rsidRDefault="00A52D87" w:rsidP="008652B0">
      <w:pPr>
        <w:pStyle w:val="ListParagraph"/>
        <w:numPr>
          <w:ilvl w:val="0"/>
          <w:numId w:val="3"/>
        </w:numPr>
        <w:autoSpaceDE w:val="0"/>
        <w:autoSpaceDN w:val="0"/>
        <w:spacing w:after="0" w:line="240" w:lineRule="auto"/>
        <w:rPr>
          <w:rFonts w:asciiTheme="minorHAnsi" w:hAnsiTheme="minorHAnsi" w:cs="Arial"/>
          <w:bCs/>
          <w:iCs/>
          <w:color w:val="44546A"/>
          <w:sz w:val="24"/>
          <w:szCs w:val="24"/>
        </w:rPr>
      </w:pPr>
      <w:r w:rsidRPr="00A52D87">
        <w:rPr>
          <w:rFonts w:asciiTheme="minorHAnsi" w:hAnsiTheme="minorHAnsi" w:cs="Arial"/>
          <w:bCs/>
          <w:iCs/>
          <w:color w:val="000000"/>
          <w:sz w:val="24"/>
          <w:szCs w:val="24"/>
        </w:rPr>
        <w:t>that extra efforts are made to communicate with refugees/asylum seekers in a clear, understandable way (by oral and written translation) in a manner appropriate to age and understanding.</w:t>
      </w:r>
      <w:r w:rsidRPr="00A52D87">
        <w:rPr>
          <w:rFonts w:asciiTheme="minorHAnsi" w:hAnsiTheme="minorHAnsi" w:cs="Arial"/>
          <w:bCs/>
          <w:iCs/>
          <w:color w:val="44546A"/>
          <w:sz w:val="24"/>
          <w:szCs w:val="24"/>
        </w:rPr>
        <w:t xml:space="preserve"> </w:t>
      </w:r>
    </w:p>
    <w:p w:rsidR="008652B0" w:rsidRDefault="008652B0" w:rsidP="008652B0">
      <w:pPr>
        <w:pStyle w:val="ListParagraph"/>
        <w:autoSpaceDE w:val="0"/>
        <w:autoSpaceDN w:val="0"/>
        <w:ind w:left="360"/>
        <w:rPr>
          <w:rFonts w:asciiTheme="minorHAnsi" w:hAnsiTheme="minorHAnsi" w:cs="Arial"/>
          <w:bCs/>
          <w:iCs/>
          <w:color w:val="44546A"/>
          <w:sz w:val="24"/>
          <w:szCs w:val="24"/>
        </w:rPr>
      </w:pPr>
    </w:p>
    <w:bookmarkEnd w:id="0"/>
    <w:bookmarkEnd w:id="1"/>
    <w:p w:rsidR="00BA79F8" w:rsidRPr="008652B0" w:rsidRDefault="00BA79F8" w:rsidP="008652B0">
      <w:pPr>
        <w:pStyle w:val="NormalWeb"/>
        <w:spacing w:before="0" w:beforeAutospacing="0" w:after="0" w:afterAutospacing="0"/>
        <w:rPr>
          <w:rFonts w:asciiTheme="minorHAnsi" w:hAnsiTheme="minorHAnsi"/>
          <w:b/>
        </w:rPr>
      </w:pPr>
      <w:r w:rsidRPr="008652B0">
        <w:rPr>
          <w:rFonts w:asciiTheme="minorHAnsi" w:hAnsiTheme="minorHAnsi"/>
          <w:b/>
        </w:rPr>
        <w:t>Policy and Legislation</w:t>
      </w:r>
    </w:p>
    <w:p w:rsidR="000F51E8" w:rsidRDefault="00A07580" w:rsidP="008652B0">
      <w:pPr>
        <w:pStyle w:val="NormalWeb"/>
        <w:spacing w:before="0" w:beforeAutospacing="0" w:after="0" w:afterAutospacing="0"/>
        <w:rPr>
          <w:rFonts w:asciiTheme="minorHAnsi" w:eastAsia="Calibri" w:hAnsiTheme="minorHAnsi"/>
          <w:i/>
        </w:rPr>
      </w:pPr>
      <w:r>
        <w:rPr>
          <w:rFonts w:asciiTheme="minorHAnsi" w:hAnsiTheme="minorHAnsi"/>
        </w:rPr>
        <w:t xml:space="preserve">All </w:t>
      </w:r>
      <w:r w:rsidR="00AB6E34">
        <w:rPr>
          <w:rFonts w:asciiTheme="minorHAnsi" w:hAnsiTheme="minorHAnsi"/>
        </w:rPr>
        <w:t>boards</w:t>
      </w:r>
      <w:r w:rsidR="001A6EEB">
        <w:rPr>
          <w:rFonts w:asciiTheme="minorHAnsi" w:hAnsiTheme="minorHAnsi"/>
        </w:rPr>
        <w:t xml:space="preserve"> have </w:t>
      </w:r>
      <w:r w:rsidR="00176874">
        <w:rPr>
          <w:rFonts w:asciiTheme="minorHAnsi" w:hAnsiTheme="minorHAnsi"/>
        </w:rPr>
        <w:t xml:space="preserve">legal </w:t>
      </w:r>
      <w:r w:rsidR="001A6EEB">
        <w:rPr>
          <w:rFonts w:asciiTheme="minorHAnsi" w:hAnsiTheme="minorHAnsi"/>
        </w:rPr>
        <w:t xml:space="preserve">obligations </w:t>
      </w:r>
      <w:r w:rsidR="0012236A">
        <w:rPr>
          <w:rFonts w:asciiTheme="minorHAnsi" w:hAnsiTheme="minorHAnsi"/>
        </w:rPr>
        <w:t xml:space="preserve">to asylum seekers and refugees </w:t>
      </w:r>
      <w:r w:rsidR="00176874">
        <w:rPr>
          <w:rFonts w:asciiTheme="minorHAnsi" w:hAnsiTheme="minorHAnsi"/>
        </w:rPr>
        <w:t>under t</w:t>
      </w:r>
      <w:r w:rsidR="00176874" w:rsidRPr="001A6EEB">
        <w:rPr>
          <w:rFonts w:asciiTheme="minorHAnsi" w:hAnsiTheme="minorHAnsi"/>
        </w:rPr>
        <w:t xml:space="preserve">he Dublin </w:t>
      </w:r>
      <w:r w:rsidR="00AB6E34">
        <w:rPr>
          <w:rFonts w:asciiTheme="minorHAnsi" w:hAnsiTheme="minorHAnsi"/>
        </w:rPr>
        <w:t xml:space="preserve">III </w:t>
      </w:r>
      <w:r w:rsidR="00176874" w:rsidRPr="001A6EEB">
        <w:rPr>
          <w:rFonts w:asciiTheme="minorHAnsi" w:hAnsiTheme="minorHAnsi"/>
        </w:rPr>
        <w:t>regulation</w:t>
      </w:r>
      <w:r w:rsidR="00176874">
        <w:rPr>
          <w:rFonts w:asciiTheme="minorHAnsi" w:hAnsiTheme="minorHAnsi"/>
        </w:rPr>
        <w:t>,</w:t>
      </w:r>
      <w:r w:rsidR="00176874" w:rsidRPr="001A6EEB">
        <w:rPr>
          <w:rFonts w:asciiTheme="minorHAnsi" w:hAnsiTheme="minorHAnsi"/>
        </w:rPr>
        <w:t xml:space="preserve"> a European Union law, </w:t>
      </w:r>
      <w:hyperlink r:id="rId8" w:history="1">
        <w:r w:rsidR="00176874" w:rsidRPr="00FC1B6C">
          <w:rPr>
            <w:rFonts w:asciiTheme="minorHAnsi" w:hAnsiTheme="minorHAnsi"/>
            <w:color w:val="0000FF"/>
            <w:u w:val="single"/>
          </w:rPr>
          <w:t>Regulation (EU) No 604/2013</w:t>
        </w:r>
      </w:hyperlink>
      <w:r w:rsidR="00176874">
        <w:t xml:space="preserve"> and  </w:t>
      </w:r>
      <w:r w:rsidR="00176874" w:rsidRPr="001A6EEB">
        <w:rPr>
          <w:rFonts w:asciiTheme="minorHAnsi" w:hAnsiTheme="minorHAnsi"/>
        </w:rPr>
        <w:t xml:space="preserve">unaccompanied children </w:t>
      </w:r>
      <w:r w:rsidR="00224D14">
        <w:rPr>
          <w:rFonts w:asciiTheme="minorHAnsi" w:hAnsiTheme="minorHAnsi"/>
        </w:rPr>
        <w:t xml:space="preserve">(including trafficked) </w:t>
      </w:r>
      <w:r w:rsidR="000F51E8">
        <w:rPr>
          <w:rFonts w:asciiTheme="minorHAnsi" w:hAnsiTheme="minorHAnsi"/>
        </w:rPr>
        <w:t xml:space="preserve">have separate protections </w:t>
      </w:r>
      <w:r w:rsidR="00176874" w:rsidRPr="001A6EEB">
        <w:rPr>
          <w:rFonts w:asciiTheme="minorHAnsi" w:hAnsiTheme="minorHAnsi"/>
        </w:rPr>
        <w:t>under the Immigration Act and the ‘Dubs’ amen</w:t>
      </w:r>
      <w:r w:rsidR="000F51E8">
        <w:rPr>
          <w:rFonts w:asciiTheme="minorHAnsi" w:hAnsiTheme="minorHAnsi"/>
        </w:rPr>
        <w:t xml:space="preserve">dment </w:t>
      </w:r>
      <w:hyperlink r:id="rId9" w:history="1">
        <w:r w:rsidR="00176874" w:rsidRPr="00FC1B6C">
          <w:rPr>
            <w:rFonts w:asciiTheme="minorHAnsi" w:hAnsiTheme="minorHAnsi"/>
            <w:color w:val="0000FF"/>
            <w:u w:val="single"/>
          </w:rPr>
          <w:t>section 67 of the Immigration Act 2016</w:t>
        </w:r>
      </w:hyperlink>
      <w:r w:rsidR="000F51E8" w:rsidRPr="00FC1B6C">
        <w:rPr>
          <w:rFonts w:asciiTheme="minorHAnsi" w:hAnsiTheme="minorHAnsi"/>
        </w:rPr>
        <w:t>.</w:t>
      </w:r>
      <w:r w:rsidR="000F51E8">
        <w:t xml:space="preserve"> </w:t>
      </w:r>
      <w:r w:rsidR="00FC1B6C" w:rsidRPr="00A07580">
        <w:rPr>
          <w:rFonts w:asciiTheme="minorHAnsi" w:hAnsiTheme="minorHAnsi"/>
        </w:rPr>
        <w:t>In 2017 the</w:t>
      </w:r>
      <w:r w:rsidR="00AB6E34" w:rsidRPr="00A07580">
        <w:rPr>
          <w:rFonts w:asciiTheme="minorHAnsi" w:hAnsiTheme="minorHAnsi"/>
        </w:rPr>
        <w:t xml:space="preserve"> UK government announced that it will stop the scheme</w:t>
      </w:r>
      <w:r w:rsidR="00FC1B6C" w:rsidRPr="00A07580">
        <w:rPr>
          <w:rFonts w:asciiTheme="minorHAnsi" w:hAnsiTheme="minorHAnsi"/>
        </w:rPr>
        <w:t xml:space="preserve">, as </w:t>
      </w:r>
      <w:r w:rsidR="00AB6E34" w:rsidRPr="00A07580">
        <w:rPr>
          <w:rFonts w:asciiTheme="minorHAnsi" w:hAnsiTheme="minorHAnsi"/>
        </w:rPr>
        <w:t>councils are</w:t>
      </w:r>
      <w:r w:rsidR="00FC1B6C" w:rsidRPr="00A07580">
        <w:rPr>
          <w:rFonts w:asciiTheme="minorHAnsi" w:hAnsiTheme="minorHAnsi"/>
        </w:rPr>
        <w:t xml:space="preserve"> un</w:t>
      </w:r>
      <w:r w:rsidR="00AB6E34" w:rsidRPr="00A07580">
        <w:rPr>
          <w:rFonts w:asciiTheme="minorHAnsi" w:hAnsiTheme="minorHAnsi"/>
        </w:rPr>
        <w:t>able to find homes for more children</w:t>
      </w:r>
      <w:r w:rsidR="0059430F" w:rsidRPr="00A07580">
        <w:rPr>
          <w:rFonts w:asciiTheme="minorHAnsi" w:hAnsiTheme="minorHAnsi"/>
        </w:rPr>
        <w:t xml:space="preserve"> and </w:t>
      </w:r>
      <w:r w:rsidR="00462224" w:rsidRPr="00A07580">
        <w:rPr>
          <w:rFonts w:asciiTheme="minorHAnsi" w:hAnsiTheme="minorHAnsi"/>
        </w:rPr>
        <w:t xml:space="preserve">that the scheme encourages </w:t>
      </w:r>
      <w:r w:rsidR="0059430F" w:rsidRPr="00A07580">
        <w:rPr>
          <w:rFonts w:asciiTheme="minorHAnsi" w:hAnsiTheme="minorHAnsi"/>
        </w:rPr>
        <w:t xml:space="preserve">children and </w:t>
      </w:r>
      <w:r w:rsidR="00462224" w:rsidRPr="00A07580">
        <w:rPr>
          <w:rFonts w:asciiTheme="minorHAnsi" w:hAnsiTheme="minorHAnsi"/>
        </w:rPr>
        <w:t>young people to make th</w:t>
      </w:r>
      <w:r w:rsidR="0059430F" w:rsidRPr="00A07580">
        <w:rPr>
          <w:rFonts w:asciiTheme="minorHAnsi" w:hAnsiTheme="minorHAnsi"/>
        </w:rPr>
        <w:t xml:space="preserve">e journey </w:t>
      </w:r>
      <w:r w:rsidR="00462224" w:rsidRPr="00A07580">
        <w:rPr>
          <w:rFonts w:asciiTheme="minorHAnsi" w:hAnsiTheme="minorHAnsi"/>
        </w:rPr>
        <w:t>alon</w:t>
      </w:r>
      <w:r w:rsidR="00FC1B6C" w:rsidRPr="00A07580">
        <w:rPr>
          <w:rFonts w:asciiTheme="minorHAnsi" w:hAnsiTheme="minorHAnsi"/>
        </w:rPr>
        <w:t>e,</w:t>
      </w:r>
      <w:r w:rsidR="0059430F" w:rsidRPr="00A07580">
        <w:rPr>
          <w:rFonts w:asciiTheme="minorHAnsi" w:hAnsiTheme="minorHAnsi"/>
        </w:rPr>
        <w:t xml:space="preserve"> placing them </w:t>
      </w:r>
      <w:r w:rsidR="00462224" w:rsidRPr="00A07580">
        <w:rPr>
          <w:rFonts w:asciiTheme="minorHAnsi" w:hAnsiTheme="minorHAnsi"/>
        </w:rPr>
        <w:t>in a vulnerable position from human traffick</w:t>
      </w:r>
      <w:r w:rsidR="0059430F" w:rsidRPr="00A07580">
        <w:rPr>
          <w:rFonts w:asciiTheme="minorHAnsi" w:hAnsiTheme="minorHAnsi"/>
        </w:rPr>
        <w:t>ers</w:t>
      </w:r>
      <w:r w:rsidR="00462224" w:rsidRPr="00A07580">
        <w:rPr>
          <w:rFonts w:asciiTheme="minorHAnsi" w:hAnsiTheme="minorHAnsi"/>
        </w:rPr>
        <w:t xml:space="preserve"> and exploitation.</w:t>
      </w:r>
    </w:p>
    <w:p w:rsidR="00A07580" w:rsidRPr="0059430F" w:rsidRDefault="00A07580" w:rsidP="008652B0">
      <w:pPr>
        <w:pStyle w:val="NormalWeb"/>
        <w:spacing w:before="0" w:beforeAutospacing="0" w:after="0" w:afterAutospacing="0"/>
        <w:rPr>
          <w:rFonts w:asciiTheme="minorHAnsi" w:eastAsia="Calibri" w:hAnsiTheme="minorHAnsi"/>
        </w:rPr>
      </w:pPr>
    </w:p>
    <w:p w:rsidR="006006C0" w:rsidRPr="001C5E07" w:rsidRDefault="000F51E8" w:rsidP="006006C0">
      <w:pPr>
        <w:spacing w:line="276" w:lineRule="auto"/>
        <w:rPr>
          <w:rFonts w:asciiTheme="minorHAnsi" w:hAnsiTheme="minorHAnsi"/>
          <w:sz w:val="24"/>
          <w:szCs w:val="24"/>
        </w:rPr>
      </w:pPr>
      <w:r>
        <w:rPr>
          <w:rFonts w:asciiTheme="minorHAnsi" w:hAnsiTheme="minorHAnsi"/>
          <w:sz w:val="24"/>
          <w:szCs w:val="24"/>
        </w:rPr>
        <w:t xml:space="preserve">In Scotland, </w:t>
      </w:r>
      <w:r w:rsidR="001A6EEB" w:rsidRPr="001A6EEB">
        <w:rPr>
          <w:rFonts w:asciiTheme="minorHAnsi" w:hAnsiTheme="minorHAnsi"/>
          <w:sz w:val="24"/>
          <w:szCs w:val="24"/>
        </w:rPr>
        <w:t>The Syrian Refugee Resettlement programme 2014-2017, led by Scotland’s local authorities</w:t>
      </w:r>
      <w:r w:rsidR="00556B24">
        <w:rPr>
          <w:rFonts w:asciiTheme="minorHAnsi" w:hAnsiTheme="minorHAnsi"/>
          <w:sz w:val="24"/>
          <w:szCs w:val="24"/>
        </w:rPr>
        <w:t xml:space="preserve"> with COSLA</w:t>
      </w:r>
      <w:r w:rsidR="001A6EEB" w:rsidRPr="001A6EEB">
        <w:rPr>
          <w:rFonts w:asciiTheme="minorHAnsi" w:hAnsiTheme="minorHAnsi"/>
          <w:sz w:val="24"/>
          <w:szCs w:val="24"/>
        </w:rPr>
        <w:t xml:space="preserve"> </w:t>
      </w:r>
      <w:hyperlink r:id="rId10" w:history="1">
        <w:r w:rsidR="001A6EEB" w:rsidRPr="001A6EEB">
          <w:rPr>
            <w:rStyle w:val="Hyperlink"/>
            <w:rFonts w:asciiTheme="minorHAnsi" w:hAnsiTheme="minorHAnsi"/>
            <w:sz w:val="24"/>
            <w:szCs w:val="24"/>
          </w:rPr>
          <w:t>http://www.migrationscotland.org.uk/our-priorities/current-work/new-scots-strategy</w:t>
        </w:r>
      </w:hyperlink>
      <w:r>
        <w:rPr>
          <w:rFonts w:asciiTheme="minorHAnsi" w:hAnsiTheme="minorHAnsi"/>
          <w:sz w:val="24"/>
          <w:szCs w:val="24"/>
        </w:rPr>
        <w:t xml:space="preserve"> has shaped the</w:t>
      </w:r>
      <w:r w:rsidR="00AE5A5F">
        <w:rPr>
          <w:rFonts w:asciiTheme="minorHAnsi" w:hAnsiTheme="minorHAnsi"/>
          <w:sz w:val="24"/>
          <w:szCs w:val="24"/>
        </w:rPr>
        <w:t xml:space="preserve"> receipt and settlement of ASR’s </w:t>
      </w:r>
      <w:r w:rsidR="00BC1978">
        <w:rPr>
          <w:rFonts w:asciiTheme="minorHAnsi" w:hAnsiTheme="minorHAnsi"/>
          <w:sz w:val="24"/>
          <w:szCs w:val="24"/>
        </w:rPr>
        <w:t>under the ‘New Scots’ initiative</w:t>
      </w:r>
      <w:r>
        <w:rPr>
          <w:rFonts w:asciiTheme="minorHAnsi" w:hAnsiTheme="minorHAnsi"/>
          <w:sz w:val="24"/>
          <w:szCs w:val="24"/>
        </w:rPr>
        <w:t xml:space="preserve">. </w:t>
      </w:r>
      <w:r w:rsidR="006006C0" w:rsidRPr="00D861FD">
        <w:rPr>
          <w:sz w:val="24"/>
          <w:szCs w:val="24"/>
        </w:rPr>
        <w:t>Syrian refugee families are now spread across Sc</w:t>
      </w:r>
      <w:r w:rsidR="0012236A">
        <w:rPr>
          <w:sz w:val="24"/>
          <w:szCs w:val="24"/>
        </w:rPr>
        <w:t xml:space="preserve">otland (as at January 2017 </w:t>
      </w:r>
      <w:r w:rsidR="006006C0" w:rsidRPr="00D861FD">
        <w:rPr>
          <w:sz w:val="24"/>
          <w:szCs w:val="24"/>
        </w:rPr>
        <w:t>over 1,300 people across 29 council areas)</w:t>
      </w:r>
      <w:r w:rsidR="006006C0">
        <w:rPr>
          <w:sz w:val="24"/>
          <w:szCs w:val="24"/>
        </w:rPr>
        <w:t xml:space="preserve">. </w:t>
      </w:r>
      <w:r w:rsidR="006006C0" w:rsidRPr="001C5E07">
        <w:rPr>
          <w:sz w:val="24"/>
          <w:szCs w:val="24"/>
        </w:rPr>
        <w:t xml:space="preserve"> </w:t>
      </w:r>
      <w:r w:rsidR="006006C0">
        <w:rPr>
          <w:sz w:val="24"/>
          <w:szCs w:val="24"/>
        </w:rPr>
        <w:t xml:space="preserve">Historically, </w:t>
      </w:r>
      <w:r w:rsidR="006006C0" w:rsidRPr="001C5E07">
        <w:rPr>
          <w:sz w:val="24"/>
          <w:szCs w:val="24"/>
        </w:rPr>
        <w:t>Glasgow has been the sole asyl</w:t>
      </w:r>
      <w:r w:rsidR="006006C0">
        <w:rPr>
          <w:sz w:val="24"/>
          <w:szCs w:val="24"/>
        </w:rPr>
        <w:t>um dispe</w:t>
      </w:r>
      <w:r w:rsidR="0012236A">
        <w:rPr>
          <w:sz w:val="24"/>
          <w:szCs w:val="24"/>
        </w:rPr>
        <w:t xml:space="preserve">rsal area in Scotland, </w:t>
      </w:r>
      <w:r w:rsidR="006006C0" w:rsidRPr="001C5E07">
        <w:rPr>
          <w:sz w:val="24"/>
          <w:szCs w:val="24"/>
        </w:rPr>
        <w:t>other councils</w:t>
      </w:r>
      <w:r w:rsidR="006006C0">
        <w:rPr>
          <w:sz w:val="24"/>
          <w:szCs w:val="24"/>
        </w:rPr>
        <w:t xml:space="preserve"> have been responsive to </w:t>
      </w:r>
      <w:r w:rsidR="006006C0" w:rsidRPr="001C5E07">
        <w:rPr>
          <w:sz w:val="24"/>
          <w:szCs w:val="24"/>
        </w:rPr>
        <w:t>smaller scale humanitarian protect</w:t>
      </w:r>
      <w:r w:rsidR="0012236A">
        <w:rPr>
          <w:sz w:val="24"/>
          <w:szCs w:val="24"/>
        </w:rPr>
        <w:t xml:space="preserve">ion schemes. </w:t>
      </w:r>
      <w:r w:rsidR="006006C0">
        <w:rPr>
          <w:sz w:val="24"/>
          <w:szCs w:val="24"/>
        </w:rPr>
        <w:t xml:space="preserve"> </w:t>
      </w:r>
    </w:p>
    <w:p w:rsidR="000F51E8" w:rsidRDefault="000F51E8" w:rsidP="00F10D31">
      <w:pPr>
        <w:spacing w:line="276" w:lineRule="auto"/>
        <w:rPr>
          <w:rFonts w:asciiTheme="minorHAnsi" w:hAnsiTheme="minorHAnsi"/>
          <w:sz w:val="24"/>
          <w:szCs w:val="24"/>
        </w:rPr>
      </w:pPr>
    </w:p>
    <w:p w:rsidR="008652B0" w:rsidRDefault="00F815AB" w:rsidP="00F10D31">
      <w:pPr>
        <w:pStyle w:val="ListParagraph"/>
        <w:numPr>
          <w:ilvl w:val="0"/>
          <w:numId w:val="13"/>
        </w:numPr>
        <w:rPr>
          <w:rFonts w:asciiTheme="minorHAnsi" w:hAnsiTheme="minorHAnsi"/>
          <w:sz w:val="24"/>
          <w:szCs w:val="24"/>
        </w:rPr>
      </w:pPr>
      <w:r w:rsidRPr="00BA79F8">
        <w:rPr>
          <w:rFonts w:asciiTheme="minorHAnsi" w:hAnsiTheme="minorHAnsi"/>
          <w:sz w:val="24"/>
          <w:szCs w:val="24"/>
        </w:rPr>
        <w:t>T</w:t>
      </w:r>
      <w:r w:rsidR="000F51E8" w:rsidRPr="00BA79F8">
        <w:rPr>
          <w:rFonts w:asciiTheme="minorHAnsi" w:hAnsiTheme="minorHAnsi"/>
          <w:sz w:val="24"/>
          <w:szCs w:val="24"/>
        </w:rPr>
        <w:t xml:space="preserve">he NHS has been responsive to meeting different needs through </w:t>
      </w:r>
      <w:r w:rsidR="00D22206" w:rsidRPr="00BA79F8">
        <w:rPr>
          <w:rFonts w:asciiTheme="minorHAnsi" w:hAnsiTheme="minorHAnsi"/>
          <w:sz w:val="24"/>
          <w:szCs w:val="24"/>
        </w:rPr>
        <w:t xml:space="preserve">its </w:t>
      </w:r>
      <w:r w:rsidR="002636D9" w:rsidRPr="00BA79F8">
        <w:rPr>
          <w:rFonts w:asciiTheme="minorHAnsi" w:hAnsiTheme="minorHAnsi"/>
          <w:sz w:val="24"/>
          <w:szCs w:val="24"/>
        </w:rPr>
        <w:t>person-centred</w:t>
      </w:r>
      <w:r w:rsidR="00D22206" w:rsidRPr="00BA79F8">
        <w:rPr>
          <w:rFonts w:asciiTheme="minorHAnsi" w:hAnsiTheme="minorHAnsi"/>
          <w:sz w:val="24"/>
          <w:szCs w:val="24"/>
        </w:rPr>
        <w:t xml:space="preserve"> approach,</w:t>
      </w:r>
      <w:r w:rsidR="00C76C11" w:rsidRPr="00BA79F8">
        <w:rPr>
          <w:rFonts w:asciiTheme="minorHAnsi" w:hAnsiTheme="minorHAnsi"/>
          <w:sz w:val="24"/>
          <w:szCs w:val="24"/>
        </w:rPr>
        <w:t xml:space="preserve"> GIRFEC,</w:t>
      </w:r>
      <w:r w:rsidR="00D22206" w:rsidRPr="00BA79F8">
        <w:rPr>
          <w:rFonts w:asciiTheme="minorHAnsi" w:hAnsiTheme="minorHAnsi"/>
          <w:sz w:val="24"/>
          <w:szCs w:val="24"/>
        </w:rPr>
        <w:t xml:space="preserve"> the Equality Act 2010</w:t>
      </w:r>
      <w:r w:rsidR="00A07580">
        <w:rPr>
          <w:rFonts w:asciiTheme="minorHAnsi" w:hAnsiTheme="minorHAnsi"/>
          <w:sz w:val="24"/>
          <w:szCs w:val="24"/>
        </w:rPr>
        <w:t>, the Race Equality Framework 2016-2030</w:t>
      </w:r>
      <w:r w:rsidR="00D22206" w:rsidRPr="00BA79F8">
        <w:rPr>
          <w:rFonts w:asciiTheme="minorHAnsi" w:hAnsiTheme="minorHAnsi"/>
          <w:sz w:val="24"/>
          <w:szCs w:val="24"/>
        </w:rPr>
        <w:t xml:space="preserve"> and the issuing of Health Directorate CELs (Chief Executive Le</w:t>
      </w:r>
      <w:r w:rsidR="00AE5A5F" w:rsidRPr="00BA79F8">
        <w:rPr>
          <w:rFonts w:asciiTheme="minorHAnsi" w:hAnsiTheme="minorHAnsi"/>
          <w:sz w:val="24"/>
          <w:szCs w:val="24"/>
        </w:rPr>
        <w:t>tters) to prioritise approaches within a</w:t>
      </w:r>
      <w:r w:rsidR="00810C72" w:rsidRPr="00BA79F8">
        <w:rPr>
          <w:rFonts w:asciiTheme="minorHAnsi" w:hAnsiTheme="minorHAnsi"/>
          <w:sz w:val="24"/>
          <w:szCs w:val="24"/>
        </w:rPr>
        <w:t>n overarching aim of addressing</w:t>
      </w:r>
      <w:r w:rsidR="00AE5A5F" w:rsidRPr="00BA79F8">
        <w:rPr>
          <w:rFonts w:asciiTheme="minorHAnsi" w:hAnsiTheme="minorHAnsi"/>
          <w:sz w:val="24"/>
          <w:szCs w:val="24"/>
        </w:rPr>
        <w:t xml:space="preserve"> health inequalities.</w:t>
      </w:r>
      <w:r w:rsidR="00D22206" w:rsidRPr="00BA79F8">
        <w:rPr>
          <w:rFonts w:asciiTheme="minorHAnsi" w:hAnsiTheme="minorHAnsi"/>
          <w:sz w:val="24"/>
          <w:szCs w:val="24"/>
        </w:rPr>
        <w:t xml:space="preserve"> </w:t>
      </w:r>
      <w:r w:rsidR="002636D9" w:rsidRPr="00BA79F8">
        <w:rPr>
          <w:rFonts w:asciiTheme="minorHAnsi" w:hAnsiTheme="minorHAnsi"/>
          <w:sz w:val="24"/>
          <w:szCs w:val="24"/>
        </w:rPr>
        <w:t>CEL 16 (2009) was cited in this exercise</w:t>
      </w:r>
      <w:r w:rsidR="00BC1978" w:rsidRPr="00BA79F8">
        <w:rPr>
          <w:rFonts w:asciiTheme="minorHAnsi" w:hAnsiTheme="minorHAnsi"/>
          <w:sz w:val="24"/>
          <w:szCs w:val="24"/>
        </w:rPr>
        <w:t xml:space="preserve">. </w:t>
      </w:r>
      <w:r w:rsidR="00D10B7E" w:rsidRPr="00BA79F8">
        <w:rPr>
          <w:rFonts w:asciiTheme="minorHAnsi" w:hAnsiTheme="minorHAnsi"/>
          <w:sz w:val="24"/>
          <w:szCs w:val="24"/>
        </w:rPr>
        <w:t>Issued to</w:t>
      </w:r>
      <w:r w:rsidR="003D5754" w:rsidRPr="00BA79F8">
        <w:rPr>
          <w:rFonts w:asciiTheme="minorHAnsi" w:hAnsiTheme="minorHAnsi"/>
          <w:sz w:val="24"/>
          <w:szCs w:val="24"/>
        </w:rPr>
        <w:t xml:space="preserve"> ensure</w:t>
      </w:r>
      <w:r w:rsidR="002636D9" w:rsidRPr="00BA79F8">
        <w:rPr>
          <w:rFonts w:asciiTheme="minorHAnsi" w:hAnsiTheme="minorHAnsi"/>
          <w:sz w:val="24"/>
          <w:szCs w:val="24"/>
        </w:rPr>
        <w:t xml:space="preserve"> all children receive a health assessment and support with any identified needs.  </w:t>
      </w:r>
    </w:p>
    <w:p w:rsidR="008652B0" w:rsidRPr="008652B0" w:rsidRDefault="008652B0" w:rsidP="008652B0">
      <w:pPr>
        <w:rPr>
          <w:rFonts w:asciiTheme="minorHAnsi" w:hAnsiTheme="minorHAnsi"/>
          <w:sz w:val="24"/>
          <w:szCs w:val="24"/>
        </w:rPr>
      </w:pPr>
      <w:r>
        <w:rPr>
          <w:rFonts w:asciiTheme="minorHAnsi" w:hAnsiTheme="minorHAnsi"/>
          <w:b/>
          <w:sz w:val="24"/>
          <w:szCs w:val="24"/>
        </w:rPr>
        <w:lastRenderedPageBreak/>
        <w:t>Response s</w:t>
      </w:r>
      <w:r w:rsidRPr="008652B0">
        <w:rPr>
          <w:rFonts w:asciiTheme="minorHAnsi" w:hAnsiTheme="minorHAnsi"/>
          <w:b/>
          <w:sz w:val="24"/>
          <w:szCs w:val="24"/>
        </w:rPr>
        <w:t xml:space="preserve">ummary  </w:t>
      </w:r>
    </w:p>
    <w:p w:rsidR="006F362C" w:rsidRDefault="00BA79F8" w:rsidP="00F10D31">
      <w:pPr>
        <w:spacing w:line="276" w:lineRule="auto"/>
        <w:rPr>
          <w:rFonts w:asciiTheme="minorHAnsi" w:hAnsiTheme="minorHAnsi"/>
          <w:sz w:val="24"/>
          <w:szCs w:val="24"/>
        </w:rPr>
      </w:pPr>
      <w:r>
        <w:rPr>
          <w:rFonts w:asciiTheme="minorHAnsi" w:hAnsiTheme="minorHAnsi"/>
          <w:sz w:val="24"/>
          <w:szCs w:val="24"/>
        </w:rPr>
        <w:t>All NHS boards responded with m</w:t>
      </w:r>
      <w:r w:rsidR="00F44E93">
        <w:rPr>
          <w:rFonts w:asciiTheme="minorHAnsi" w:hAnsiTheme="minorHAnsi"/>
          <w:sz w:val="24"/>
          <w:szCs w:val="24"/>
        </w:rPr>
        <w:t>ost</w:t>
      </w:r>
      <w:r>
        <w:rPr>
          <w:rFonts w:asciiTheme="minorHAnsi" w:hAnsiTheme="minorHAnsi"/>
          <w:sz w:val="24"/>
          <w:szCs w:val="24"/>
        </w:rPr>
        <w:t xml:space="preserve"> having </w:t>
      </w:r>
      <w:r w:rsidR="00F44E93">
        <w:rPr>
          <w:rFonts w:asciiTheme="minorHAnsi" w:hAnsiTheme="minorHAnsi"/>
          <w:sz w:val="24"/>
          <w:szCs w:val="24"/>
        </w:rPr>
        <w:t xml:space="preserve">had some </w:t>
      </w:r>
      <w:r w:rsidR="003D5754">
        <w:rPr>
          <w:rFonts w:asciiTheme="minorHAnsi" w:hAnsiTheme="minorHAnsi"/>
          <w:sz w:val="24"/>
          <w:szCs w:val="24"/>
        </w:rPr>
        <w:t xml:space="preserve">direct </w:t>
      </w:r>
      <w:r w:rsidR="00F44E93">
        <w:rPr>
          <w:rFonts w:asciiTheme="minorHAnsi" w:hAnsiTheme="minorHAnsi"/>
          <w:sz w:val="24"/>
          <w:szCs w:val="24"/>
        </w:rPr>
        <w:t xml:space="preserve">contact with </w:t>
      </w:r>
      <w:r w:rsidR="006F7474">
        <w:rPr>
          <w:rFonts w:asciiTheme="minorHAnsi" w:hAnsiTheme="minorHAnsi"/>
          <w:sz w:val="24"/>
          <w:szCs w:val="24"/>
        </w:rPr>
        <w:t>asylum seekers and refugees</w:t>
      </w:r>
      <w:r w:rsidR="003D5754">
        <w:rPr>
          <w:rFonts w:asciiTheme="minorHAnsi" w:hAnsiTheme="minorHAnsi"/>
          <w:sz w:val="24"/>
          <w:szCs w:val="24"/>
        </w:rPr>
        <w:t xml:space="preserve"> families</w:t>
      </w:r>
      <w:r w:rsidR="00F44E93">
        <w:rPr>
          <w:rFonts w:asciiTheme="minorHAnsi" w:hAnsiTheme="minorHAnsi"/>
          <w:sz w:val="24"/>
          <w:szCs w:val="24"/>
        </w:rPr>
        <w:t>, with different numbers and experience</w:t>
      </w:r>
      <w:r w:rsidR="003D5754">
        <w:rPr>
          <w:rFonts w:asciiTheme="minorHAnsi" w:hAnsiTheme="minorHAnsi"/>
          <w:sz w:val="24"/>
          <w:szCs w:val="24"/>
        </w:rPr>
        <w:t xml:space="preserve"> accounting for the</w:t>
      </w:r>
      <w:r w:rsidR="00F93D65">
        <w:rPr>
          <w:rFonts w:asciiTheme="minorHAnsi" w:hAnsiTheme="minorHAnsi"/>
          <w:sz w:val="24"/>
          <w:szCs w:val="24"/>
        </w:rPr>
        <w:t>ir</w:t>
      </w:r>
      <w:r w:rsidR="003D5754">
        <w:rPr>
          <w:rFonts w:asciiTheme="minorHAnsi" w:hAnsiTheme="minorHAnsi"/>
          <w:sz w:val="24"/>
          <w:szCs w:val="24"/>
        </w:rPr>
        <w:t xml:space="preserve"> different responses. Each </w:t>
      </w:r>
      <w:r w:rsidR="00F44E93">
        <w:rPr>
          <w:rFonts w:asciiTheme="minorHAnsi" w:hAnsiTheme="minorHAnsi"/>
          <w:sz w:val="24"/>
          <w:szCs w:val="24"/>
        </w:rPr>
        <w:t>evidenced knowledge</w:t>
      </w:r>
      <w:r w:rsidR="006213E2">
        <w:rPr>
          <w:rFonts w:asciiTheme="minorHAnsi" w:hAnsiTheme="minorHAnsi"/>
          <w:sz w:val="24"/>
          <w:szCs w:val="24"/>
        </w:rPr>
        <w:t xml:space="preserve"> of their obligations </w:t>
      </w:r>
      <w:r w:rsidR="00F44E93">
        <w:rPr>
          <w:rFonts w:asciiTheme="minorHAnsi" w:hAnsiTheme="minorHAnsi"/>
          <w:sz w:val="24"/>
          <w:szCs w:val="24"/>
        </w:rPr>
        <w:t>and practice</w:t>
      </w:r>
      <w:r w:rsidR="003D5754">
        <w:rPr>
          <w:rFonts w:asciiTheme="minorHAnsi" w:hAnsiTheme="minorHAnsi"/>
          <w:sz w:val="24"/>
          <w:szCs w:val="24"/>
        </w:rPr>
        <w:t xml:space="preserve"> to meet ASR children’s </w:t>
      </w:r>
      <w:r w:rsidR="006213E2">
        <w:rPr>
          <w:rFonts w:asciiTheme="minorHAnsi" w:hAnsiTheme="minorHAnsi"/>
          <w:sz w:val="24"/>
          <w:szCs w:val="24"/>
        </w:rPr>
        <w:t xml:space="preserve">health needs, including taking into account the views of the child and family if </w:t>
      </w:r>
      <w:r w:rsidR="003D5754">
        <w:rPr>
          <w:rFonts w:asciiTheme="minorHAnsi" w:hAnsiTheme="minorHAnsi"/>
          <w:sz w:val="24"/>
          <w:szCs w:val="24"/>
        </w:rPr>
        <w:t>relocation for health services wa</w:t>
      </w:r>
      <w:r w:rsidR="006213E2">
        <w:rPr>
          <w:rFonts w:asciiTheme="minorHAnsi" w:hAnsiTheme="minorHAnsi"/>
          <w:sz w:val="24"/>
          <w:szCs w:val="24"/>
        </w:rPr>
        <w:t xml:space="preserve">s necessary. </w:t>
      </w:r>
    </w:p>
    <w:p w:rsidR="006F7474" w:rsidRDefault="006F7474" w:rsidP="00F10D31">
      <w:pPr>
        <w:spacing w:line="276" w:lineRule="auto"/>
        <w:rPr>
          <w:rFonts w:asciiTheme="minorHAnsi" w:hAnsiTheme="minorHAnsi"/>
          <w:sz w:val="24"/>
          <w:szCs w:val="24"/>
        </w:rPr>
      </w:pPr>
    </w:p>
    <w:p w:rsidR="006F362C" w:rsidRDefault="006F362C" w:rsidP="006F362C">
      <w:pPr>
        <w:spacing w:line="276" w:lineRule="auto"/>
        <w:rPr>
          <w:rFonts w:asciiTheme="minorHAnsi" w:hAnsiTheme="minorHAnsi"/>
          <w:sz w:val="24"/>
          <w:szCs w:val="24"/>
        </w:rPr>
      </w:pPr>
      <w:r>
        <w:rPr>
          <w:rFonts w:asciiTheme="minorHAnsi" w:hAnsiTheme="minorHAnsi"/>
          <w:sz w:val="24"/>
          <w:szCs w:val="24"/>
        </w:rPr>
        <w:t xml:space="preserve">The use of the term ‘sick’ limited some responses to the complex and/or long-term conditions, </w:t>
      </w:r>
      <w:r w:rsidR="00571DD8">
        <w:rPr>
          <w:rFonts w:asciiTheme="minorHAnsi" w:hAnsiTheme="minorHAnsi"/>
          <w:sz w:val="24"/>
          <w:szCs w:val="24"/>
        </w:rPr>
        <w:t xml:space="preserve">including for example, a </w:t>
      </w:r>
      <w:r>
        <w:rPr>
          <w:rFonts w:asciiTheme="minorHAnsi" w:hAnsiTheme="minorHAnsi"/>
          <w:sz w:val="24"/>
          <w:szCs w:val="24"/>
        </w:rPr>
        <w:t xml:space="preserve">child’s distress being separated from a parent </w:t>
      </w:r>
      <w:r w:rsidR="00571DD8">
        <w:rPr>
          <w:rFonts w:asciiTheme="minorHAnsi" w:hAnsiTheme="minorHAnsi"/>
          <w:sz w:val="24"/>
          <w:szCs w:val="24"/>
        </w:rPr>
        <w:t xml:space="preserve">and </w:t>
      </w:r>
      <w:r>
        <w:rPr>
          <w:rFonts w:asciiTheme="minorHAnsi" w:hAnsiTheme="minorHAnsi"/>
          <w:sz w:val="24"/>
          <w:szCs w:val="24"/>
        </w:rPr>
        <w:t xml:space="preserve">the trauma of forced migration. Other boards </w:t>
      </w:r>
      <w:r w:rsidR="00571DD8">
        <w:rPr>
          <w:rFonts w:asciiTheme="minorHAnsi" w:hAnsiTheme="minorHAnsi"/>
          <w:sz w:val="24"/>
          <w:szCs w:val="24"/>
        </w:rPr>
        <w:t xml:space="preserve">responded to the term ‘sick’ </w:t>
      </w:r>
      <w:r>
        <w:rPr>
          <w:rFonts w:asciiTheme="minorHAnsi" w:hAnsiTheme="minorHAnsi"/>
          <w:sz w:val="24"/>
          <w:szCs w:val="24"/>
        </w:rPr>
        <w:t xml:space="preserve"> in terms of the broader health context </w:t>
      </w:r>
      <w:r w:rsidR="00366327">
        <w:rPr>
          <w:rFonts w:asciiTheme="minorHAnsi" w:hAnsiTheme="minorHAnsi"/>
          <w:sz w:val="24"/>
          <w:szCs w:val="24"/>
        </w:rPr>
        <w:t>and assessments</w:t>
      </w:r>
      <w:r w:rsidR="00571DD8">
        <w:rPr>
          <w:rFonts w:asciiTheme="minorHAnsi" w:hAnsiTheme="minorHAnsi"/>
          <w:sz w:val="24"/>
          <w:szCs w:val="24"/>
        </w:rPr>
        <w:t xml:space="preserve">, </w:t>
      </w:r>
      <w:r w:rsidR="00366327">
        <w:rPr>
          <w:rFonts w:asciiTheme="minorHAnsi" w:hAnsiTheme="minorHAnsi"/>
          <w:sz w:val="24"/>
          <w:szCs w:val="24"/>
        </w:rPr>
        <w:t xml:space="preserve"> </w:t>
      </w:r>
      <w:r>
        <w:rPr>
          <w:rFonts w:asciiTheme="minorHAnsi" w:hAnsiTheme="minorHAnsi"/>
          <w:sz w:val="24"/>
          <w:szCs w:val="24"/>
        </w:rPr>
        <w:t xml:space="preserve">setting out </w:t>
      </w:r>
      <w:r w:rsidR="008310BE">
        <w:rPr>
          <w:rFonts w:asciiTheme="minorHAnsi" w:hAnsiTheme="minorHAnsi"/>
          <w:sz w:val="24"/>
          <w:szCs w:val="24"/>
        </w:rPr>
        <w:t xml:space="preserve">health promotion and </w:t>
      </w:r>
      <w:r>
        <w:rPr>
          <w:rFonts w:asciiTheme="minorHAnsi" w:hAnsiTheme="minorHAnsi"/>
          <w:sz w:val="24"/>
          <w:szCs w:val="24"/>
        </w:rPr>
        <w:t>p</w:t>
      </w:r>
      <w:r w:rsidR="00571DD8">
        <w:rPr>
          <w:rFonts w:asciiTheme="minorHAnsi" w:hAnsiTheme="minorHAnsi"/>
          <w:sz w:val="24"/>
          <w:szCs w:val="24"/>
        </w:rPr>
        <w:t xml:space="preserve">ractice </w:t>
      </w:r>
      <w:r>
        <w:rPr>
          <w:rFonts w:asciiTheme="minorHAnsi" w:hAnsiTheme="minorHAnsi"/>
          <w:sz w:val="24"/>
          <w:szCs w:val="24"/>
        </w:rPr>
        <w:t xml:space="preserve">in relation to GP registration and dentistry. </w:t>
      </w:r>
      <w:r w:rsidR="00E647EA">
        <w:rPr>
          <w:rFonts w:asciiTheme="minorHAnsi" w:hAnsiTheme="minorHAnsi"/>
          <w:sz w:val="24"/>
          <w:szCs w:val="24"/>
        </w:rPr>
        <w:t xml:space="preserve"> This </w:t>
      </w:r>
      <w:r w:rsidR="007D60BA">
        <w:rPr>
          <w:rFonts w:asciiTheme="minorHAnsi" w:hAnsiTheme="minorHAnsi"/>
          <w:sz w:val="24"/>
          <w:szCs w:val="24"/>
        </w:rPr>
        <w:t>interpretation of the term</w:t>
      </w:r>
      <w:r w:rsidR="00E647EA">
        <w:rPr>
          <w:rFonts w:asciiTheme="minorHAnsi" w:hAnsiTheme="minorHAnsi"/>
          <w:sz w:val="24"/>
          <w:szCs w:val="24"/>
        </w:rPr>
        <w:t xml:space="preserve"> may have limited the response.</w:t>
      </w:r>
    </w:p>
    <w:p w:rsidR="00AA7F5B" w:rsidRDefault="00AA7F5B" w:rsidP="00F10D31">
      <w:pPr>
        <w:spacing w:line="276" w:lineRule="auto"/>
        <w:rPr>
          <w:rFonts w:asciiTheme="minorHAnsi" w:hAnsiTheme="minorHAnsi"/>
          <w:sz w:val="24"/>
          <w:szCs w:val="24"/>
        </w:rPr>
      </w:pPr>
    </w:p>
    <w:p w:rsidR="00F95C1E" w:rsidRDefault="00C76C11" w:rsidP="00F10D31">
      <w:pPr>
        <w:spacing w:line="276" w:lineRule="auto"/>
        <w:rPr>
          <w:rFonts w:asciiTheme="minorHAnsi" w:hAnsiTheme="minorHAnsi"/>
          <w:sz w:val="24"/>
          <w:szCs w:val="24"/>
        </w:rPr>
      </w:pPr>
      <w:r>
        <w:rPr>
          <w:rFonts w:asciiTheme="minorHAnsi" w:hAnsiTheme="minorHAnsi"/>
          <w:sz w:val="24"/>
          <w:szCs w:val="24"/>
        </w:rPr>
        <w:t xml:space="preserve">From the information </w:t>
      </w:r>
      <w:r w:rsidR="007D60BA">
        <w:rPr>
          <w:rFonts w:asciiTheme="minorHAnsi" w:hAnsiTheme="minorHAnsi"/>
          <w:sz w:val="24"/>
          <w:szCs w:val="24"/>
        </w:rPr>
        <w:t xml:space="preserve">indicated that the </w:t>
      </w:r>
      <w:r w:rsidR="003D5754">
        <w:rPr>
          <w:rFonts w:asciiTheme="minorHAnsi" w:hAnsiTheme="minorHAnsi"/>
          <w:sz w:val="24"/>
          <w:szCs w:val="24"/>
        </w:rPr>
        <w:t>following</w:t>
      </w:r>
      <w:r w:rsidRPr="00C76C11">
        <w:rPr>
          <w:rFonts w:asciiTheme="minorHAnsi" w:hAnsiTheme="minorHAnsi" w:cs="Arial"/>
          <w:bCs/>
          <w:sz w:val="24"/>
          <w:szCs w:val="24"/>
        </w:rPr>
        <w:t xml:space="preserve"> </w:t>
      </w:r>
      <w:r>
        <w:rPr>
          <w:rFonts w:asciiTheme="minorHAnsi" w:hAnsiTheme="minorHAnsi" w:cs="Arial"/>
          <w:bCs/>
          <w:sz w:val="24"/>
          <w:szCs w:val="24"/>
        </w:rPr>
        <w:t xml:space="preserve">is </w:t>
      </w:r>
      <w:r w:rsidR="007D60BA">
        <w:rPr>
          <w:rFonts w:asciiTheme="minorHAnsi" w:hAnsiTheme="minorHAnsi" w:cs="Arial"/>
          <w:bCs/>
          <w:sz w:val="24"/>
          <w:szCs w:val="24"/>
        </w:rPr>
        <w:t xml:space="preserve">happening </w:t>
      </w:r>
      <w:r>
        <w:rPr>
          <w:rFonts w:asciiTheme="minorHAnsi" w:hAnsiTheme="minorHAnsi" w:cs="Arial"/>
          <w:bCs/>
          <w:sz w:val="24"/>
          <w:szCs w:val="24"/>
        </w:rPr>
        <w:t xml:space="preserve"> to ensure </w:t>
      </w:r>
      <w:r w:rsidRPr="00BB6B1C">
        <w:rPr>
          <w:rFonts w:asciiTheme="minorHAnsi" w:hAnsiTheme="minorHAnsi" w:cs="Arial"/>
          <w:bCs/>
          <w:sz w:val="24"/>
          <w:szCs w:val="24"/>
        </w:rPr>
        <w:t>the contin</w:t>
      </w:r>
      <w:r>
        <w:rPr>
          <w:rFonts w:asciiTheme="minorHAnsi" w:hAnsiTheme="minorHAnsi" w:cs="Arial"/>
          <w:bCs/>
          <w:sz w:val="24"/>
          <w:szCs w:val="24"/>
        </w:rPr>
        <w:t>uity of care of sick children of</w:t>
      </w:r>
      <w:r w:rsidRPr="00BB6B1C">
        <w:rPr>
          <w:rFonts w:asciiTheme="minorHAnsi" w:hAnsiTheme="minorHAnsi" w:cs="Arial"/>
          <w:bCs/>
          <w:sz w:val="24"/>
          <w:szCs w:val="24"/>
        </w:rPr>
        <w:t xml:space="preserve"> </w:t>
      </w:r>
      <w:r w:rsidR="006F7474">
        <w:rPr>
          <w:rFonts w:asciiTheme="minorHAnsi" w:hAnsiTheme="minorHAnsi" w:cs="Arial"/>
          <w:bCs/>
          <w:sz w:val="24"/>
          <w:szCs w:val="24"/>
        </w:rPr>
        <w:t xml:space="preserve">asylum seeker and </w:t>
      </w:r>
      <w:r w:rsidRPr="00BB6B1C">
        <w:rPr>
          <w:rFonts w:asciiTheme="minorHAnsi" w:hAnsiTheme="minorHAnsi" w:cs="Arial"/>
          <w:bCs/>
          <w:sz w:val="24"/>
          <w:szCs w:val="24"/>
        </w:rPr>
        <w:t>refugee families</w:t>
      </w:r>
      <w:r>
        <w:rPr>
          <w:rFonts w:asciiTheme="minorHAnsi" w:hAnsiTheme="minorHAnsi" w:cs="Arial"/>
          <w:bCs/>
          <w:sz w:val="24"/>
          <w:szCs w:val="24"/>
        </w:rPr>
        <w:t xml:space="preserve"> (ASR)</w:t>
      </w:r>
      <w:r w:rsidR="007C3556">
        <w:rPr>
          <w:rFonts w:asciiTheme="minorHAnsi" w:hAnsiTheme="minorHAnsi" w:cs="Arial"/>
          <w:bCs/>
          <w:sz w:val="24"/>
          <w:szCs w:val="24"/>
        </w:rPr>
        <w:t xml:space="preserve"> </w:t>
      </w:r>
      <w:r w:rsidR="00DD4F35">
        <w:rPr>
          <w:rFonts w:asciiTheme="minorHAnsi" w:hAnsiTheme="minorHAnsi"/>
          <w:sz w:val="24"/>
          <w:szCs w:val="24"/>
        </w:rPr>
        <w:t>:</w:t>
      </w:r>
    </w:p>
    <w:p w:rsidR="00EC5AF0" w:rsidRDefault="00EC5AF0">
      <w:pPr>
        <w:rPr>
          <w:rFonts w:asciiTheme="minorHAnsi" w:hAnsiTheme="minorHAnsi"/>
          <w:sz w:val="24"/>
          <w:szCs w:val="24"/>
        </w:rPr>
      </w:pPr>
    </w:p>
    <w:p w:rsidR="00EC5AF0" w:rsidRDefault="00EC5AF0" w:rsidP="00F10D31">
      <w:pPr>
        <w:spacing w:line="276" w:lineRule="auto"/>
        <w:rPr>
          <w:rFonts w:asciiTheme="minorHAnsi" w:hAnsiTheme="minorHAnsi"/>
          <w:sz w:val="24"/>
          <w:szCs w:val="24"/>
        </w:rPr>
      </w:pPr>
      <w:r w:rsidRPr="00F81BEB">
        <w:rPr>
          <w:rFonts w:asciiTheme="minorHAnsi" w:hAnsiTheme="minorHAnsi"/>
          <w:b/>
          <w:sz w:val="24"/>
          <w:szCs w:val="24"/>
        </w:rPr>
        <w:t>Partnership approaches:</w:t>
      </w:r>
      <w:r>
        <w:rPr>
          <w:rFonts w:asciiTheme="minorHAnsi" w:hAnsiTheme="minorHAnsi"/>
          <w:sz w:val="24"/>
          <w:szCs w:val="24"/>
        </w:rPr>
        <w:t xml:space="preserve"> Each health board</w:t>
      </w:r>
      <w:r w:rsidR="00BF103B">
        <w:rPr>
          <w:rFonts w:asciiTheme="minorHAnsi" w:hAnsiTheme="minorHAnsi"/>
          <w:sz w:val="24"/>
          <w:szCs w:val="24"/>
        </w:rPr>
        <w:t>,</w:t>
      </w:r>
      <w:r>
        <w:rPr>
          <w:rFonts w:asciiTheme="minorHAnsi" w:hAnsiTheme="minorHAnsi"/>
          <w:sz w:val="24"/>
          <w:szCs w:val="24"/>
        </w:rPr>
        <w:t xml:space="preserve"> in one capacity or another </w:t>
      </w:r>
      <w:r w:rsidR="006F7474">
        <w:rPr>
          <w:rFonts w:asciiTheme="minorHAnsi" w:hAnsiTheme="minorHAnsi"/>
          <w:sz w:val="24"/>
          <w:szCs w:val="24"/>
        </w:rPr>
        <w:t>is</w:t>
      </w:r>
      <w:r>
        <w:rPr>
          <w:rFonts w:asciiTheme="minorHAnsi" w:hAnsiTheme="minorHAnsi"/>
          <w:sz w:val="24"/>
          <w:szCs w:val="24"/>
        </w:rPr>
        <w:t xml:space="preserve"> involved in </w:t>
      </w:r>
      <w:r w:rsidR="00F93D65">
        <w:rPr>
          <w:rFonts w:asciiTheme="minorHAnsi" w:hAnsiTheme="minorHAnsi"/>
          <w:sz w:val="24"/>
          <w:szCs w:val="24"/>
        </w:rPr>
        <w:t xml:space="preserve">local </w:t>
      </w:r>
      <w:r>
        <w:rPr>
          <w:rFonts w:asciiTheme="minorHAnsi" w:hAnsiTheme="minorHAnsi"/>
          <w:sz w:val="24"/>
          <w:szCs w:val="24"/>
        </w:rPr>
        <w:t>multi</w:t>
      </w:r>
      <w:r w:rsidR="006F7474">
        <w:rPr>
          <w:rFonts w:asciiTheme="minorHAnsi" w:hAnsiTheme="minorHAnsi"/>
          <w:sz w:val="24"/>
          <w:szCs w:val="24"/>
        </w:rPr>
        <w:t>-</w:t>
      </w:r>
      <w:r>
        <w:rPr>
          <w:rFonts w:asciiTheme="minorHAnsi" w:hAnsiTheme="minorHAnsi"/>
          <w:sz w:val="24"/>
          <w:szCs w:val="24"/>
        </w:rPr>
        <w:t>agency o</w:t>
      </w:r>
      <w:r w:rsidR="00F93D65">
        <w:rPr>
          <w:rFonts w:asciiTheme="minorHAnsi" w:hAnsiTheme="minorHAnsi"/>
          <w:sz w:val="24"/>
          <w:szCs w:val="24"/>
        </w:rPr>
        <w:t>r integrated service groups</w:t>
      </w:r>
      <w:r>
        <w:rPr>
          <w:rFonts w:asciiTheme="minorHAnsi" w:hAnsiTheme="minorHAnsi"/>
          <w:sz w:val="24"/>
          <w:szCs w:val="24"/>
        </w:rPr>
        <w:t xml:space="preserve">. Local authorities were charged with leading the Syrian </w:t>
      </w:r>
      <w:r w:rsidR="005A40C7">
        <w:rPr>
          <w:rFonts w:asciiTheme="minorHAnsi" w:hAnsiTheme="minorHAnsi"/>
          <w:sz w:val="24"/>
          <w:szCs w:val="24"/>
        </w:rPr>
        <w:t>Resettlement P</w:t>
      </w:r>
      <w:r w:rsidR="005D1957">
        <w:rPr>
          <w:rFonts w:asciiTheme="minorHAnsi" w:hAnsiTheme="minorHAnsi"/>
          <w:sz w:val="24"/>
          <w:szCs w:val="24"/>
        </w:rPr>
        <w:t>rogramme</w:t>
      </w:r>
      <w:r w:rsidR="000A52B0">
        <w:rPr>
          <w:rFonts w:asciiTheme="minorHAnsi" w:hAnsiTheme="minorHAnsi"/>
          <w:sz w:val="24"/>
          <w:szCs w:val="24"/>
        </w:rPr>
        <w:t xml:space="preserve">, housing </w:t>
      </w:r>
      <w:r w:rsidR="00AA7F5B">
        <w:rPr>
          <w:rFonts w:asciiTheme="minorHAnsi" w:hAnsiTheme="minorHAnsi"/>
          <w:sz w:val="24"/>
          <w:szCs w:val="24"/>
        </w:rPr>
        <w:t xml:space="preserve">cited as a key department. Joint working is taking place </w:t>
      </w:r>
      <w:r w:rsidR="00F93D65">
        <w:rPr>
          <w:rFonts w:asciiTheme="minorHAnsi" w:hAnsiTheme="minorHAnsi"/>
          <w:sz w:val="24"/>
          <w:szCs w:val="24"/>
        </w:rPr>
        <w:t>to address</w:t>
      </w:r>
      <w:r w:rsidR="00AA7F5B">
        <w:rPr>
          <w:rFonts w:asciiTheme="minorHAnsi" w:hAnsiTheme="minorHAnsi"/>
          <w:sz w:val="24"/>
          <w:szCs w:val="24"/>
        </w:rPr>
        <w:t xml:space="preserve"> both the strategic and operational requirements through local resettlement groups, integrated children</w:t>
      </w:r>
      <w:r w:rsidR="00C76C11">
        <w:rPr>
          <w:rFonts w:asciiTheme="minorHAnsi" w:hAnsiTheme="minorHAnsi"/>
          <w:sz w:val="24"/>
          <w:szCs w:val="24"/>
        </w:rPr>
        <w:t>’</w:t>
      </w:r>
      <w:r w:rsidR="00AA7F5B">
        <w:rPr>
          <w:rFonts w:asciiTheme="minorHAnsi" w:hAnsiTheme="minorHAnsi"/>
          <w:sz w:val="24"/>
          <w:szCs w:val="24"/>
        </w:rPr>
        <w:t>s services, community planning partnerships, and health and social care partnerships. One board reported that the local mosque is involv</w:t>
      </w:r>
      <w:r w:rsidR="00F93D65">
        <w:rPr>
          <w:rFonts w:asciiTheme="minorHAnsi" w:hAnsiTheme="minorHAnsi"/>
          <w:sz w:val="24"/>
          <w:szCs w:val="24"/>
        </w:rPr>
        <w:t>ed in this work</w:t>
      </w:r>
      <w:r w:rsidR="00AA7F5B">
        <w:rPr>
          <w:rFonts w:asciiTheme="minorHAnsi" w:hAnsiTheme="minorHAnsi"/>
          <w:sz w:val="24"/>
          <w:szCs w:val="24"/>
        </w:rPr>
        <w:t xml:space="preserve"> and </w:t>
      </w:r>
      <w:r w:rsidR="00F93D65">
        <w:rPr>
          <w:rFonts w:asciiTheme="minorHAnsi" w:hAnsiTheme="minorHAnsi"/>
          <w:sz w:val="24"/>
          <w:szCs w:val="24"/>
        </w:rPr>
        <w:t xml:space="preserve">its representative </w:t>
      </w:r>
      <w:r w:rsidR="00AA7F5B">
        <w:rPr>
          <w:rFonts w:asciiTheme="minorHAnsi" w:hAnsiTheme="minorHAnsi"/>
          <w:sz w:val="24"/>
          <w:szCs w:val="24"/>
        </w:rPr>
        <w:t>attends meetings.</w:t>
      </w:r>
      <w:r w:rsidR="00F81BEB">
        <w:rPr>
          <w:rFonts w:asciiTheme="minorHAnsi" w:hAnsiTheme="minorHAnsi"/>
          <w:sz w:val="24"/>
          <w:szCs w:val="24"/>
        </w:rPr>
        <w:t xml:space="preserve"> </w:t>
      </w:r>
    </w:p>
    <w:p w:rsidR="005A40C7" w:rsidRDefault="005A40C7" w:rsidP="00F10D31">
      <w:pPr>
        <w:spacing w:line="276" w:lineRule="auto"/>
        <w:rPr>
          <w:rFonts w:asciiTheme="minorHAnsi" w:hAnsiTheme="minorHAnsi"/>
          <w:sz w:val="24"/>
          <w:szCs w:val="24"/>
        </w:rPr>
      </w:pPr>
    </w:p>
    <w:p w:rsidR="008240A2" w:rsidRPr="00F17D0A" w:rsidRDefault="0059798B" w:rsidP="00F10D31">
      <w:pPr>
        <w:pStyle w:val="Default"/>
        <w:spacing w:after="36" w:line="276" w:lineRule="auto"/>
        <w:rPr>
          <w:rFonts w:asciiTheme="minorHAnsi" w:hAnsiTheme="minorHAnsi"/>
          <w:sz w:val="23"/>
          <w:szCs w:val="23"/>
        </w:rPr>
      </w:pPr>
      <w:r>
        <w:rPr>
          <w:rFonts w:asciiTheme="minorHAnsi" w:hAnsiTheme="minorHAnsi"/>
          <w:b/>
        </w:rPr>
        <w:t>Health practice</w:t>
      </w:r>
      <w:r w:rsidR="005A40C7" w:rsidRPr="009F180E">
        <w:rPr>
          <w:rFonts w:asciiTheme="minorHAnsi" w:hAnsiTheme="minorHAnsi"/>
          <w:b/>
        </w:rPr>
        <w:t>:</w:t>
      </w:r>
      <w:r w:rsidR="006F7A8C">
        <w:rPr>
          <w:rFonts w:asciiTheme="minorHAnsi" w:hAnsiTheme="minorHAnsi"/>
        </w:rPr>
        <w:t xml:space="preserve"> </w:t>
      </w:r>
      <w:r w:rsidR="00AD7DA2">
        <w:rPr>
          <w:rFonts w:asciiTheme="minorHAnsi" w:hAnsiTheme="minorHAnsi"/>
        </w:rPr>
        <w:t>NHS</w:t>
      </w:r>
      <w:r w:rsidR="00CA433E">
        <w:rPr>
          <w:rFonts w:asciiTheme="minorHAnsi" w:hAnsiTheme="minorHAnsi"/>
        </w:rPr>
        <w:t xml:space="preserve"> lead teams include</w:t>
      </w:r>
      <w:r w:rsidR="00756097">
        <w:rPr>
          <w:rFonts w:asciiTheme="minorHAnsi" w:hAnsiTheme="minorHAnsi"/>
        </w:rPr>
        <w:t xml:space="preserve"> primary </w:t>
      </w:r>
      <w:r w:rsidR="00BF103B">
        <w:rPr>
          <w:rFonts w:asciiTheme="minorHAnsi" w:hAnsiTheme="minorHAnsi"/>
        </w:rPr>
        <w:t>care who</w:t>
      </w:r>
      <w:r w:rsidR="00CA433E">
        <w:rPr>
          <w:rFonts w:asciiTheme="minorHAnsi" w:hAnsiTheme="minorHAnsi"/>
        </w:rPr>
        <w:t xml:space="preserve"> plan</w:t>
      </w:r>
      <w:r w:rsidR="00756097">
        <w:rPr>
          <w:rFonts w:asciiTheme="minorHAnsi" w:hAnsiTheme="minorHAnsi"/>
        </w:rPr>
        <w:t>, a</w:t>
      </w:r>
      <w:r w:rsidR="00CA433E">
        <w:rPr>
          <w:rFonts w:asciiTheme="minorHAnsi" w:hAnsiTheme="minorHAnsi"/>
        </w:rPr>
        <w:t>ssess and provide</w:t>
      </w:r>
      <w:r w:rsidR="00BF103B">
        <w:rPr>
          <w:rFonts w:asciiTheme="minorHAnsi" w:hAnsiTheme="minorHAnsi"/>
        </w:rPr>
        <w:t xml:space="preserve"> health services</w:t>
      </w:r>
      <w:r w:rsidR="00AD7DA2">
        <w:rPr>
          <w:rFonts w:asciiTheme="minorHAnsi" w:hAnsiTheme="minorHAnsi"/>
        </w:rPr>
        <w:t xml:space="preserve">. </w:t>
      </w:r>
      <w:r w:rsidR="00756637">
        <w:rPr>
          <w:rFonts w:asciiTheme="minorHAnsi" w:hAnsiTheme="minorHAnsi"/>
        </w:rPr>
        <w:t>Joint home visits by the health visitor and school nurse take place; and a public health registrar</w:t>
      </w:r>
      <w:r w:rsidR="00CA433E">
        <w:rPr>
          <w:rFonts w:asciiTheme="minorHAnsi" w:hAnsiTheme="minorHAnsi"/>
        </w:rPr>
        <w:t xml:space="preserve"> co-ordinates</w:t>
      </w:r>
      <w:r w:rsidR="00756637">
        <w:rPr>
          <w:rFonts w:asciiTheme="minorHAnsi" w:hAnsiTheme="minorHAnsi"/>
        </w:rPr>
        <w:t xml:space="preserve"> health checks. </w:t>
      </w:r>
      <w:r w:rsidR="00AD7DA2">
        <w:rPr>
          <w:rFonts w:asciiTheme="minorHAnsi" w:hAnsiTheme="minorHAnsi"/>
        </w:rPr>
        <w:t xml:space="preserve">One board mentioned </w:t>
      </w:r>
      <w:r w:rsidR="00756097">
        <w:rPr>
          <w:rFonts w:asciiTheme="minorHAnsi" w:hAnsiTheme="minorHAnsi"/>
        </w:rPr>
        <w:t xml:space="preserve">new co-ordinator posts being established, whilst in others a lot of work is </w:t>
      </w:r>
      <w:r w:rsidR="00033EDB">
        <w:rPr>
          <w:rFonts w:asciiTheme="minorHAnsi" w:hAnsiTheme="minorHAnsi"/>
        </w:rPr>
        <w:t>undertaken by</w:t>
      </w:r>
      <w:r w:rsidR="00121210">
        <w:rPr>
          <w:rFonts w:asciiTheme="minorHAnsi" w:hAnsiTheme="minorHAnsi"/>
        </w:rPr>
        <w:t xml:space="preserve"> the</w:t>
      </w:r>
      <w:r w:rsidR="00756097">
        <w:rPr>
          <w:rFonts w:asciiTheme="minorHAnsi" w:hAnsiTheme="minorHAnsi"/>
        </w:rPr>
        <w:t xml:space="preserve"> L</w:t>
      </w:r>
      <w:r w:rsidR="00033EDB">
        <w:rPr>
          <w:rFonts w:asciiTheme="minorHAnsi" w:hAnsiTheme="minorHAnsi"/>
        </w:rPr>
        <w:t xml:space="preserve">ooked </w:t>
      </w:r>
      <w:r w:rsidR="00756097">
        <w:rPr>
          <w:rFonts w:asciiTheme="minorHAnsi" w:hAnsiTheme="minorHAnsi"/>
        </w:rPr>
        <w:t>A</w:t>
      </w:r>
      <w:r w:rsidR="00033EDB">
        <w:rPr>
          <w:rFonts w:asciiTheme="minorHAnsi" w:hAnsiTheme="minorHAnsi"/>
        </w:rPr>
        <w:t xml:space="preserve">fter and Accommodated </w:t>
      </w:r>
      <w:r w:rsidR="00756097">
        <w:rPr>
          <w:rFonts w:asciiTheme="minorHAnsi" w:hAnsiTheme="minorHAnsi"/>
        </w:rPr>
        <w:t>C</w:t>
      </w:r>
      <w:r w:rsidR="00033EDB">
        <w:rPr>
          <w:rFonts w:asciiTheme="minorHAnsi" w:hAnsiTheme="minorHAnsi"/>
        </w:rPr>
        <w:t>hildren</w:t>
      </w:r>
      <w:r w:rsidR="00756097">
        <w:rPr>
          <w:rFonts w:asciiTheme="minorHAnsi" w:hAnsiTheme="minorHAnsi"/>
        </w:rPr>
        <w:t xml:space="preserve"> nursing </w:t>
      </w:r>
      <w:r w:rsidR="00BF103B">
        <w:rPr>
          <w:rFonts w:asciiTheme="minorHAnsi" w:hAnsiTheme="minorHAnsi"/>
        </w:rPr>
        <w:t>teams,</w:t>
      </w:r>
      <w:r w:rsidR="00BF103B" w:rsidRPr="00BF103B">
        <w:rPr>
          <w:rFonts w:asciiTheme="minorHAnsi" w:hAnsiTheme="minorHAnsi"/>
        </w:rPr>
        <w:t xml:space="preserve"> </w:t>
      </w:r>
      <w:r w:rsidR="00CA433E">
        <w:rPr>
          <w:rFonts w:asciiTheme="minorHAnsi" w:hAnsiTheme="minorHAnsi"/>
        </w:rPr>
        <w:t xml:space="preserve">with </w:t>
      </w:r>
      <w:r w:rsidR="00BF103B">
        <w:rPr>
          <w:rFonts w:asciiTheme="minorHAnsi" w:hAnsiTheme="minorHAnsi"/>
        </w:rPr>
        <w:t>a lead doctor for child protection for</w:t>
      </w:r>
      <w:r w:rsidR="00756097">
        <w:rPr>
          <w:rFonts w:asciiTheme="minorHAnsi" w:hAnsiTheme="minorHAnsi"/>
        </w:rPr>
        <w:t xml:space="preserve"> unaccompanied children</w:t>
      </w:r>
      <w:r w:rsidR="00D614B8">
        <w:rPr>
          <w:rFonts w:asciiTheme="minorHAnsi" w:hAnsiTheme="minorHAnsi"/>
        </w:rPr>
        <w:t xml:space="preserve"> </w:t>
      </w:r>
      <w:r w:rsidR="00756637">
        <w:rPr>
          <w:rFonts w:asciiTheme="minorHAnsi" w:hAnsiTheme="minorHAnsi"/>
        </w:rPr>
        <w:t>in place</w:t>
      </w:r>
      <w:r w:rsidR="00CA433E" w:rsidRPr="00CA433E">
        <w:rPr>
          <w:rFonts w:asciiTheme="minorHAnsi" w:hAnsiTheme="minorHAnsi"/>
        </w:rPr>
        <w:t xml:space="preserve"> </w:t>
      </w:r>
      <w:r w:rsidR="00CA433E">
        <w:rPr>
          <w:rFonts w:asciiTheme="minorHAnsi" w:hAnsiTheme="minorHAnsi"/>
        </w:rPr>
        <w:t>in one board</w:t>
      </w:r>
      <w:r w:rsidR="00756637">
        <w:rPr>
          <w:rFonts w:asciiTheme="minorHAnsi" w:hAnsiTheme="minorHAnsi"/>
        </w:rPr>
        <w:t xml:space="preserve">. </w:t>
      </w:r>
      <w:r w:rsidR="009F180E">
        <w:rPr>
          <w:rFonts w:asciiTheme="minorHAnsi" w:hAnsiTheme="minorHAnsi"/>
        </w:rPr>
        <w:t>NHS staff</w:t>
      </w:r>
      <w:r w:rsidR="009123F8">
        <w:rPr>
          <w:rFonts w:asciiTheme="minorHAnsi" w:hAnsiTheme="minorHAnsi"/>
        </w:rPr>
        <w:t xml:space="preserve"> sup</w:t>
      </w:r>
      <w:r w:rsidR="005D1957">
        <w:rPr>
          <w:rFonts w:asciiTheme="minorHAnsi" w:hAnsiTheme="minorHAnsi"/>
        </w:rPr>
        <w:t>port GP registration, liaise</w:t>
      </w:r>
      <w:r w:rsidR="009123F8">
        <w:rPr>
          <w:rFonts w:asciiTheme="minorHAnsi" w:hAnsiTheme="minorHAnsi"/>
        </w:rPr>
        <w:t xml:space="preserve"> with clinical colleagues where necessary; complete immunisation checks; register and accompan</w:t>
      </w:r>
      <w:r w:rsidR="00415BF4">
        <w:rPr>
          <w:rFonts w:asciiTheme="minorHAnsi" w:hAnsiTheme="minorHAnsi"/>
        </w:rPr>
        <w:t>y</w:t>
      </w:r>
      <w:r w:rsidR="009123F8">
        <w:rPr>
          <w:rFonts w:asciiTheme="minorHAnsi" w:hAnsiTheme="minorHAnsi"/>
        </w:rPr>
        <w:t xml:space="preserve"> children and families into the child smile programme</w:t>
      </w:r>
      <w:r w:rsidR="009F180E">
        <w:rPr>
          <w:rFonts w:asciiTheme="minorHAnsi" w:hAnsiTheme="minorHAnsi"/>
        </w:rPr>
        <w:t xml:space="preserve">; and had contact with </w:t>
      </w:r>
      <w:r w:rsidR="004B7E01">
        <w:rPr>
          <w:rFonts w:asciiTheme="minorHAnsi" w:hAnsiTheme="minorHAnsi"/>
        </w:rPr>
        <w:t xml:space="preserve">ASR’s </w:t>
      </w:r>
      <w:r w:rsidR="009F180E">
        <w:rPr>
          <w:rFonts w:asciiTheme="minorHAnsi" w:hAnsiTheme="minorHAnsi"/>
        </w:rPr>
        <w:t>through midwifery and optician services.</w:t>
      </w:r>
      <w:r w:rsidR="008240A2" w:rsidRPr="008240A2">
        <w:rPr>
          <w:rFonts w:asciiTheme="minorHAnsi" w:hAnsiTheme="minorHAnsi"/>
        </w:rPr>
        <w:t xml:space="preserve"> </w:t>
      </w:r>
      <w:r w:rsidR="00F17D0A">
        <w:rPr>
          <w:rFonts w:asciiTheme="minorHAnsi" w:hAnsiTheme="minorHAnsi"/>
        </w:rPr>
        <w:t>B</w:t>
      </w:r>
      <w:r w:rsidR="008240A2">
        <w:rPr>
          <w:rFonts w:asciiTheme="minorHAnsi" w:hAnsiTheme="minorHAnsi"/>
        </w:rPr>
        <w:t>oards indicated staff guidance and child pathways</w:t>
      </w:r>
      <w:r w:rsidR="004C0955">
        <w:rPr>
          <w:rFonts w:asciiTheme="minorHAnsi" w:hAnsiTheme="minorHAnsi"/>
        </w:rPr>
        <w:t xml:space="preserve"> </w:t>
      </w:r>
      <w:r w:rsidR="00A06268">
        <w:rPr>
          <w:rFonts w:asciiTheme="minorHAnsi" w:hAnsiTheme="minorHAnsi"/>
        </w:rPr>
        <w:t xml:space="preserve">are </w:t>
      </w:r>
      <w:r w:rsidR="00CD32DF">
        <w:rPr>
          <w:rFonts w:asciiTheme="minorHAnsi" w:hAnsiTheme="minorHAnsi"/>
        </w:rPr>
        <w:t>in place</w:t>
      </w:r>
      <w:r w:rsidR="008240A2">
        <w:rPr>
          <w:rFonts w:asciiTheme="minorHAnsi" w:hAnsiTheme="minorHAnsi"/>
        </w:rPr>
        <w:t xml:space="preserve"> to inform and support staff</w:t>
      </w:r>
      <w:r w:rsidR="00F17D0A">
        <w:rPr>
          <w:rFonts w:asciiTheme="minorHAnsi" w:hAnsiTheme="minorHAnsi"/>
        </w:rPr>
        <w:t xml:space="preserve"> in their clinical practice</w:t>
      </w:r>
      <w:r w:rsidR="008240A2">
        <w:rPr>
          <w:rFonts w:asciiTheme="minorHAnsi" w:hAnsiTheme="minorHAnsi"/>
        </w:rPr>
        <w:t xml:space="preserve">. Specifically: </w:t>
      </w:r>
    </w:p>
    <w:p w:rsidR="008240A2" w:rsidRPr="00CD32DF" w:rsidRDefault="008240A2" w:rsidP="00F10D31">
      <w:pPr>
        <w:pStyle w:val="Default"/>
        <w:numPr>
          <w:ilvl w:val="0"/>
          <w:numId w:val="4"/>
        </w:numPr>
        <w:spacing w:after="36" w:line="276" w:lineRule="auto"/>
        <w:rPr>
          <w:rFonts w:asciiTheme="minorHAnsi" w:hAnsiTheme="minorHAnsi"/>
        </w:rPr>
      </w:pPr>
      <w:r w:rsidRPr="00CD32DF">
        <w:rPr>
          <w:rFonts w:asciiTheme="minorHAnsi" w:hAnsiTheme="minorHAnsi"/>
        </w:rPr>
        <w:t xml:space="preserve">Unaccompanied </w:t>
      </w:r>
      <w:r w:rsidR="006F7474">
        <w:rPr>
          <w:rFonts w:asciiTheme="minorHAnsi" w:hAnsiTheme="minorHAnsi"/>
        </w:rPr>
        <w:t>a</w:t>
      </w:r>
      <w:r w:rsidRPr="00CD32DF">
        <w:rPr>
          <w:rFonts w:asciiTheme="minorHAnsi" w:hAnsiTheme="minorHAnsi"/>
        </w:rPr>
        <w:t>sylum-</w:t>
      </w:r>
      <w:r w:rsidR="006F7474">
        <w:rPr>
          <w:rFonts w:asciiTheme="minorHAnsi" w:hAnsiTheme="minorHAnsi"/>
        </w:rPr>
        <w:t>s</w:t>
      </w:r>
      <w:r w:rsidRPr="00CD32DF">
        <w:rPr>
          <w:rFonts w:asciiTheme="minorHAnsi" w:hAnsiTheme="minorHAnsi"/>
        </w:rPr>
        <w:t xml:space="preserve">eeking </w:t>
      </w:r>
      <w:r w:rsidR="006F7474">
        <w:rPr>
          <w:rFonts w:asciiTheme="minorHAnsi" w:hAnsiTheme="minorHAnsi"/>
        </w:rPr>
        <w:t>c</w:t>
      </w:r>
      <w:r w:rsidRPr="00CD32DF">
        <w:rPr>
          <w:rFonts w:asciiTheme="minorHAnsi" w:hAnsiTheme="minorHAnsi"/>
        </w:rPr>
        <w:t xml:space="preserve">hildren (UASC) Pathways for under 16’s. </w:t>
      </w:r>
    </w:p>
    <w:p w:rsidR="008240A2" w:rsidRPr="00CD32DF" w:rsidRDefault="008240A2" w:rsidP="00F10D31">
      <w:pPr>
        <w:pStyle w:val="Default"/>
        <w:numPr>
          <w:ilvl w:val="0"/>
          <w:numId w:val="4"/>
        </w:numPr>
        <w:spacing w:after="36" w:line="276" w:lineRule="auto"/>
        <w:rPr>
          <w:rFonts w:asciiTheme="minorHAnsi" w:hAnsiTheme="minorHAnsi"/>
        </w:rPr>
      </w:pPr>
      <w:r w:rsidRPr="00CD32DF">
        <w:rPr>
          <w:rFonts w:asciiTheme="minorHAnsi" w:hAnsiTheme="minorHAnsi"/>
        </w:rPr>
        <w:t xml:space="preserve">Development of Pathways for </w:t>
      </w:r>
      <w:r w:rsidR="006F7474">
        <w:rPr>
          <w:rFonts w:asciiTheme="minorHAnsi" w:hAnsiTheme="minorHAnsi"/>
        </w:rPr>
        <w:t>u</w:t>
      </w:r>
      <w:r w:rsidRPr="00CD32DF">
        <w:rPr>
          <w:rFonts w:asciiTheme="minorHAnsi" w:hAnsiTheme="minorHAnsi"/>
        </w:rPr>
        <w:t xml:space="preserve">naccompanied </w:t>
      </w:r>
      <w:r w:rsidR="006F7474">
        <w:rPr>
          <w:rFonts w:asciiTheme="minorHAnsi" w:hAnsiTheme="minorHAnsi"/>
        </w:rPr>
        <w:t>a</w:t>
      </w:r>
      <w:r w:rsidRPr="00CD32DF">
        <w:rPr>
          <w:rFonts w:asciiTheme="minorHAnsi" w:hAnsiTheme="minorHAnsi"/>
        </w:rPr>
        <w:t>sylum-</w:t>
      </w:r>
      <w:r w:rsidR="006F7474">
        <w:rPr>
          <w:rFonts w:asciiTheme="minorHAnsi" w:hAnsiTheme="minorHAnsi"/>
        </w:rPr>
        <w:t>s</w:t>
      </w:r>
      <w:r w:rsidRPr="00CD32DF">
        <w:rPr>
          <w:rFonts w:asciiTheme="minorHAnsi" w:hAnsiTheme="minorHAnsi"/>
        </w:rPr>
        <w:t xml:space="preserve">eeking Children (UASC) 16-18 years – subject to age assessment, and  </w:t>
      </w:r>
    </w:p>
    <w:p w:rsidR="008240A2" w:rsidRPr="00CD32DF" w:rsidRDefault="008240A2" w:rsidP="00F10D31">
      <w:pPr>
        <w:pStyle w:val="Default"/>
        <w:numPr>
          <w:ilvl w:val="0"/>
          <w:numId w:val="4"/>
        </w:numPr>
        <w:spacing w:after="36" w:line="276" w:lineRule="auto"/>
        <w:rPr>
          <w:rFonts w:asciiTheme="minorHAnsi" w:hAnsiTheme="minorHAnsi"/>
        </w:rPr>
      </w:pPr>
      <w:r w:rsidRPr="00CD32DF">
        <w:rPr>
          <w:rFonts w:asciiTheme="minorHAnsi" w:hAnsiTheme="minorHAnsi"/>
        </w:rPr>
        <w:t xml:space="preserve">Several resources available to assist staff working with UASC including pathway documents. </w:t>
      </w:r>
    </w:p>
    <w:p w:rsidR="009F180E" w:rsidRPr="00CD32DF" w:rsidRDefault="009F180E">
      <w:pPr>
        <w:rPr>
          <w:rFonts w:asciiTheme="minorHAnsi" w:hAnsiTheme="minorHAnsi"/>
          <w:sz w:val="24"/>
          <w:szCs w:val="24"/>
        </w:rPr>
      </w:pPr>
    </w:p>
    <w:p w:rsidR="00AD7DA2" w:rsidRDefault="00F81BEB" w:rsidP="00F10D31">
      <w:pPr>
        <w:spacing w:line="276" w:lineRule="auto"/>
        <w:rPr>
          <w:rFonts w:asciiTheme="minorHAnsi" w:hAnsiTheme="minorHAnsi"/>
          <w:sz w:val="24"/>
          <w:szCs w:val="24"/>
        </w:rPr>
      </w:pPr>
      <w:r w:rsidRPr="00030BBD">
        <w:rPr>
          <w:rFonts w:asciiTheme="minorHAnsi" w:hAnsiTheme="minorHAnsi"/>
          <w:b/>
          <w:sz w:val="24"/>
          <w:szCs w:val="24"/>
        </w:rPr>
        <w:lastRenderedPageBreak/>
        <w:t>Patient health records</w:t>
      </w:r>
      <w:r w:rsidR="00030BBD">
        <w:rPr>
          <w:rFonts w:asciiTheme="minorHAnsi" w:hAnsiTheme="minorHAnsi"/>
          <w:b/>
          <w:sz w:val="24"/>
          <w:szCs w:val="24"/>
        </w:rPr>
        <w:t>:</w:t>
      </w:r>
      <w:r w:rsidR="00030BBD">
        <w:rPr>
          <w:rFonts w:asciiTheme="minorHAnsi" w:hAnsiTheme="minorHAnsi"/>
          <w:sz w:val="24"/>
          <w:szCs w:val="24"/>
        </w:rPr>
        <w:t xml:space="preserve"> </w:t>
      </w:r>
      <w:r w:rsidR="00A06268">
        <w:rPr>
          <w:rFonts w:asciiTheme="minorHAnsi" w:hAnsiTheme="minorHAnsi"/>
          <w:sz w:val="24"/>
          <w:szCs w:val="24"/>
        </w:rPr>
        <w:t>H</w:t>
      </w:r>
      <w:r w:rsidR="006E0B53">
        <w:rPr>
          <w:rFonts w:asciiTheme="minorHAnsi" w:hAnsiTheme="minorHAnsi"/>
          <w:sz w:val="24"/>
          <w:szCs w:val="24"/>
        </w:rPr>
        <w:t>ealth records were not routinely available from the departin</w:t>
      </w:r>
      <w:r w:rsidR="00A06268">
        <w:rPr>
          <w:rFonts w:asciiTheme="minorHAnsi" w:hAnsiTheme="minorHAnsi"/>
          <w:sz w:val="24"/>
          <w:szCs w:val="24"/>
        </w:rPr>
        <w:t>g country and were usually formed from the m</w:t>
      </w:r>
      <w:r w:rsidR="006E0B53">
        <w:rPr>
          <w:rFonts w:asciiTheme="minorHAnsi" w:hAnsiTheme="minorHAnsi"/>
          <w:sz w:val="24"/>
          <w:szCs w:val="24"/>
        </w:rPr>
        <w:t xml:space="preserve">edical assessment undertaken by the </w:t>
      </w:r>
      <w:r w:rsidR="00CD32DF">
        <w:rPr>
          <w:rFonts w:asciiTheme="minorHAnsi" w:hAnsiTheme="minorHAnsi"/>
          <w:sz w:val="24"/>
          <w:szCs w:val="24"/>
        </w:rPr>
        <w:t xml:space="preserve">UK </w:t>
      </w:r>
      <w:r w:rsidR="00A06268">
        <w:rPr>
          <w:rFonts w:asciiTheme="minorHAnsi" w:hAnsiTheme="minorHAnsi"/>
          <w:sz w:val="24"/>
          <w:szCs w:val="24"/>
        </w:rPr>
        <w:t>Home Office</w:t>
      </w:r>
      <w:r w:rsidR="006E0B53">
        <w:rPr>
          <w:rFonts w:asciiTheme="minorHAnsi" w:hAnsiTheme="minorHAnsi"/>
          <w:sz w:val="24"/>
          <w:szCs w:val="24"/>
        </w:rPr>
        <w:t>.</w:t>
      </w:r>
      <w:r w:rsidR="00A06268">
        <w:rPr>
          <w:rFonts w:asciiTheme="minorHAnsi" w:hAnsiTheme="minorHAnsi"/>
          <w:sz w:val="24"/>
          <w:szCs w:val="24"/>
        </w:rPr>
        <w:t xml:space="preserve"> Boards are not able to influence this. </w:t>
      </w:r>
      <w:r w:rsidR="00464CE3">
        <w:rPr>
          <w:rFonts w:asciiTheme="minorHAnsi" w:hAnsiTheme="minorHAnsi"/>
          <w:sz w:val="24"/>
          <w:szCs w:val="24"/>
        </w:rPr>
        <w:t>In partnership with the Home Office</w:t>
      </w:r>
      <w:r w:rsidR="00DC6BC3">
        <w:rPr>
          <w:rFonts w:asciiTheme="minorHAnsi" w:hAnsiTheme="minorHAnsi"/>
          <w:sz w:val="24"/>
          <w:szCs w:val="24"/>
        </w:rPr>
        <w:t>,</w:t>
      </w:r>
      <w:r w:rsidR="00464CE3">
        <w:rPr>
          <w:rFonts w:asciiTheme="minorHAnsi" w:hAnsiTheme="minorHAnsi"/>
          <w:sz w:val="24"/>
          <w:szCs w:val="24"/>
        </w:rPr>
        <w:t xml:space="preserve"> health assessments allowed a board to plan to meet the child’s health needs</w:t>
      </w:r>
      <w:r w:rsidR="00EA09EE">
        <w:rPr>
          <w:rFonts w:asciiTheme="minorHAnsi" w:hAnsiTheme="minorHAnsi"/>
          <w:sz w:val="24"/>
          <w:szCs w:val="24"/>
        </w:rPr>
        <w:t xml:space="preserve"> before relocation where an ongoing medical need existed</w:t>
      </w:r>
      <w:r w:rsidR="00464CE3">
        <w:rPr>
          <w:rFonts w:asciiTheme="minorHAnsi" w:hAnsiTheme="minorHAnsi"/>
          <w:sz w:val="24"/>
          <w:szCs w:val="24"/>
        </w:rPr>
        <w:t>.</w:t>
      </w:r>
      <w:r w:rsidR="00B64F51">
        <w:rPr>
          <w:rFonts w:asciiTheme="minorHAnsi" w:hAnsiTheme="minorHAnsi"/>
          <w:sz w:val="24"/>
          <w:szCs w:val="24"/>
        </w:rPr>
        <w:t xml:space="preserve"> </w:t>
      </w:r>
      <w:r w:rsidR="00FC7291">
        <w:rPr>
          <w:rFonts w:asciiTheme="minorHAnsi" w:hAnsiTheme="minorHAnsi"/>
          <w:sz w:val="24"/>
          <w:szCs w:val="24"/>
        </w:rPr>
        <w:t xml:space="preserve">In exceptional </w:t>
      </w:r>
      <w:r w:rsidR="00B64F51">
        <w:rPr>
          <w:rFonts w:asciiTheme="minorHAnsi" w:hAnsiTheme="minorHAnsi"/>
          <w:sz w:val="24"/>
          <w:szCs w:val="24"/>
        </w:rPr>
        <w:t>circumstances</w:t>
      </w:r>
      <w:r w:rsidR="00FC7291">
        <w:rPr>
          <w:rFonts w:asciiTheme="minorHAnsi" w:hAnsiTheme="minorHAnsi"/>
          <w:sz w:val="24"/>
          <w:szCs w:val="24"/>
        </w:rPr>
        <w:t xml:space="preserve"> there may be some health records from the departing country.</w:t>
      </w:r>
      <w:r w:rsidR="00B64F51" w:rsidRPr="00B64F51">
        <w:rPr>
          <w:rFonts w:asciiTheme="minorHAnsi" w:hAnsiTheme="minorHAnsi"/>
          <w:sz w:val="24"/>
          <w:szCs w:val="24"/>
        </w:rPr>
        <w:t xml:space="preserve"> </w:t>
      </w:r>
      <w:r w:rsidR="00B64F51">
        <w:rPr>
          <w:rFonts w:asciiTheme="minorHAnsi" w:hAnsiTheme="minorHAnsi"/>
          <w:sz w:val="24"/>
          <w:szCs w:val="24"/>
        </w:rPr>
        <w:t>The practical challenges of sharing information across countries</w:t>
      </w:r>
      <w:r w:rsidR="00DC6BC3">
        <w:rPr>
          <w:rFonts w:asciiTheme="minorHAnsi" w:hAnsiTheme="minorHAnsi"/>
          <w:sz w:val="24"/>
          <w:szCs w:val="24"/>
        </w:rPr>
        <w:t>,</w:t>
      </w:r>
      <w:r w:rsidR="00B64F51">
        <w:rPr>
          <w:rFonts w:asciiTheme="minorHAnsi" w:hAnsiTheme="minorHAnsi"/>
          <w:sz w:val="24"/>
          <w:szCs w:val="24"/>
        </w:rPr>
        <w:t xml:space="preserve"> despit</w:t>
      </w:r>
      <w:r w:rsidR="00DC6BC3">
        <w:rPr>
          <w:rFonts w:asciiTheme="minorHAnsi" w:hAnsiTheme="minorHAnsi"/>
          <w:sz w:val="24"/>
          <w:szCs w:val="24"/>
        </w:rPr>
        <w:t xml:space="preserve">e accepting this as </w:t>
      </w:r>
      <w:r w:rsidR="00596E64">
        <w:rPr>
          <w:rFonts w:asciiTheme="minorHAnsi" w:hAnsiTheme="minorHAnsi"/>
          <w:sz w:val="24"/>
          <w:szCs w:val="24"/>
        </w:rPr>
        <w:t>desirable, was</w:t>
      </w:r>
      <w:r w:rsidR="00D861FD">
        <w:rPr>
          <w:rFonts w:asciiTheme="minorHAnsi" w:hAnsiTheme="minorHAnsi"/>
          <w:sz w:val="24"/>
          <w:szCs w:val="24"/>
        </w:rPr>
        <w:t xml:space="preserve"> </w:t>
      </w:r>
      <w:r w:rsidR="00B64F51">
        <w:rPr>
          <w:rFonts w:asciiTheme="minorHAnsi" w:hAnsiTheme="minorHAnsi"/>
          <w:sz w:val="24"/>
          <w:szCs w:val="24"/>
        </w:rPr>
        <w:t>also raised.</w:t>
      </w:r>
    </w:p>
    <w:p w:rsidR="00050798" w:rsidRDefault="00050798" w:rsidP="00F10D31">
      <w:pPr>
        <w:spacing w:line="276" w:lineRule="auto"/>
        <w:rPr>
          <w:rFonts w:asciiTheme="minorHAnsi" w:hAnsiTheme="minorHAnsi"/>
          <w:sz w:val="24"/>
          <w:szCs w:val="24"/>
        </w:rPr>
      </w:pPr>
    </w:p>
    <w:p w:rsidR="00F81BEB" w:rsidRDefault="00F81BEB" w:rsidP="00F10D31">
      <w:pPr>
        <w:spacing w:line="276" w:lineRule="auto"/>
        <w:rPr>
          <w:rFonts w:asciiTheme="minorHAnsi" w:hAnsiTheme="minorHAnsi"/>
          <w:sz w:val="24"/>
          <w:szCs w:val="24"/>
        </w:rPr>
      </w:pPr>
      <w:r w:rsidRPr="00AD7DA2">
        <w:rPr>
          <w:rFonts w:asciiTheme="minorHAnsi" w:hAnsiTheme="minorHAnsi"/>
          <w:b/>
          <w:sz w:val="24"/>
          <w:szCs w:val="24"/>
        </w:rPr>
        <w:t>Translation and Interpretation services</w:t>
      </w:r>
      <w:r w:rsidR="00AD7DA2">
        <w:rPr>
          <w:rFonts w:asciiTheme="minorHAnsi" w:hAnsiTheme="minorHAnsi"/>
          <w:b/>
          <w:sz w:val="24"/>
          <w:szCs w:val="24"/>
        </w:rPr>
        <w:t xml:space="preserve">: </w:t>
      </w:r>
      <w:r w:rsidR="00AD7DA2">
        <w:rPr>
          <w:rFonts w:asciiTheme="minorHAnsi" w:hAnsiTheme="minorHAnsi"/>
          <w:sz w:val="24"/>
          <w:szCs w:val="24"/>
        </w:rPr>
        <w:t>All boards were aware of their duty to ensure translation and interpretation needs were met. This included the use of language line, printed materials in different languages</w:t>
      </w:r>
      <w:r w:rsidR="006F7474">
        <w:rPr>
          <w:rFonts w:asciiTheme="minorHAnsi" w:hAnsiTheme="minorHAnsi"/>
          <w:sz w:val="24"/>
          <w:szCs w:val="24"/>
        </w:rPr>
        <w:t>,</w:t>
      </w:r>
      <w:r w:rsidR="00AD7DA2">
        <w:rPr>
          <w:rFonts w:asciiTheme="minorHAnsi" w:hAnsiTheme="minorHAnsi"/>
          <w:sz w:val="24"/>
          <w:szCs w:val="24"/>
        </w:rPr>
        <w:t xml:space="preserve"> and the provision of English lessons as part of partnership work.</w:t>
      </w:r>
      <w:r w:rsidR="00617617">
        <w:rPr>
          <w:rFonts w:asciiTheme="minorHAnsi" w:hAnsiTheme="minorHAnsi"/>
          <w:sz w:val="24"/>
          <w:szCs w:val="24"/>
        </w:rPr>
        <w:t xml:space="preserve"> Some of this information is included on staff pages and available as required</w:t>
      </w:r>
      <w:r w:rsidR="004B7E01">
        <w:rPr>
          <w:rFonts w:asciiTheme="minorHAnsi" w:hAnsiTheme="minorHAnsi"/>
          <w:sz w:val="24"/>
          <w:szCs w:val="24"/>
        </w:rPr>
        <w:t xml:space="preserve"> to guide practice</w:t>
      </w:r>
      <w:r w:rsidR="00617617">
        <w:rPr>
          <w:rFonts w:asciiTheme="minorHAnsi" w:hAnsiTheme="minorHAnsi"/>
          <w:sz w:val="24"/>
          <w:szCs w:val="24"/>
        </w:rPr>
        <w:t>.</w:t>
      </w:r>
      <w:r w:rsidR="002B64BC">
        <w:rPr>
          <w:rFonts w:asciiTheme="minorHAnsi" w:hAnsiTheme="minorHAnsi"/>
          <w:sz w:val="24"/>
          <w:szCs w:val="24"/>
        </w:rPr>
        <w:t xml:space="preserve"> No spe</w:t>
      </w:r>
      <w:r w:rsidR="00A06268">
        <w:rPr>
          <w:rFonts w:asciiTheme="minorHAnsi" w:hAnsiTheme="minorHAnsi"/>
          <w:sz w:val="24"/>
          <w:szCs w:val="24"/>
        </w:rPr>
        <w:t xml:space="preserve">cific examples were given </w:t>
      </w:r>
      <w:r w:rsidR="00803309">
        <w:rPr>
          <w:rFonts w:asciiTheme="minorHAnsi" w:hAnsiTheme="minorHAnsi"/>
          <w:sz w:val="24"/>
          <w:szCs w:val="24"/>
        </w:rPr>
        <w:t>of this</w:t>
      </w:r>
      <w:r w:rsidR="00CD32DF">
        <w:rPr>
          <w:rFonts w:asciiTheme="minorHAnsi" w:hAnsiTheme="minorHAnsi"/>
          <w:sz w:val="24"/>
          <w:szCs w:val="24"/>
        </w:rPr>
        <w:t xml:space="preserve"> service to children per se.</w:t>
      </w:r>
    </w:p>
    <w:p w:rsidR="00F10D31" w:rsidRPr="00AD7DA2" w:rsidRDefault="00F10D31" w:rsidP="00F10D31">
      <w:pPr>
        <w:spacing w:line="276" w:lineRule="auto"/>
        <w:rPr>
          <w:rFonts w:asciiTheme="minorHAnsi" w:hAnsiTheme="minorHAnsi"/>
          <w:sz w:val="24"/>
          <w:szCs w:val="24"/>
        </w:rPr>
      </w:pPr>
    </w:p>
    <w:p w:rsidR="00F17D0A" w:rsidRDefault="00F17D0A" w:rsidP="00F10D31">
      <w:pPr>
        <w:spacing w:line="276" w:lineRule="auto"/>
        <w:rPr>
          <w:rFonts w:asciiTheme="minorHAnsi" w:hAnsiTheme="minorHAnsi"/>
          <w:sz w:val="24"/>
          <w:szCs w:val="24"/>
        </w:rPr>
      </w:pPr>
      <w:r w:rsidRPr="003B7DA4">
        <w:rPr>
          <w:rFonts w:asciiTheme="minorHAnsi" w:hAnsiTheme="minorHAnsi"/>
          <w:b/>
          <w:sz w:val="24"/>
          <w:szCs w:val="24"/>
        </w:rPr>
        <w:t>CHC involvement:</w:t>
      </w:r>
      <w:r>
        <w:rPr>
          <w:rFonts w:asciiTheme="minorHAnsi" w:hAnsiTheme="minorHAnsi"/>
          <w:sz w:val="24"/>
          <w:szCs w:val="24"/>
        </w:rPr>
        <w:t xml:space="preserve"> As anticipated Child Health Commissioners are not involved in the day to day settlement of </w:t>
      </w:r>
      <w:r w:rsidR="00315CC0">
        <w:rPr>
          <w:rFonts w:asciiTheme="minorHAnsi" w:hAnsiTheme="minorHAnsi"/>
          <w:sz w:val="24"/>
          <w:szCs w:val="24"/>
        </w:rPr>
        <w:t>a</w:t>
      </w:r>
      <w:r w:rsidR="006F7474">
        <w:rPr>
          <w:rFonts w:asciiTheme="minorHAnsi" w:hAnsiTheme="minorHAnsi"/>
          <w:sz w:val="24"/>
          <w:szCs w:val="24"/>
        </w:rPr>
        <w:t>sylum seekers and refugees</w:t>
      </w:r>
      <w:r w:rsidR="004B7E01">
        <w:rPr>
          <w:rFonts w:asciiTheme="minorHAnsi" w:hAnsiTheme="minorHAnsi"/>
          <w:sz w:val="24"/>
          <w:szCs w:val="24"/>
        </w:rPr>
        <w:t>. One respondent stated</w:t>
      </w:r>
      <w:r>
        <w:rPr>
          <w:rFonts w:asciiTheme="minorHAnsi" w:hAnsiTheme="minorHAnsi"/>
          <w:sz w:val="24"/>
          <w:szCs w:val="24"/>
        </w:rPr>
        <w:t xml:space="preserve"> that relevant information is exchanged at the National Chi</w:t>
      </w:r>
      <w:r w:rsidR="004B7E01">
        <w:rPr>
          <w:rFonts w:asciiTheme="minorHAnsi" w:hAnsiTheme="minorHAnsi"/>
          <w:sz w:val="24"/>
          <w:szCs w:val="24"/>
        </w:rPr>
        <w:t>ld Health Commissioners group; t</w:t>
      </w:r>
      <w:r>
        <w:rPr>
          <w:rFonts w:asciiTheme="minorHAnsi" w:hAnsiTheme="minorHAnsi"/>
          <w:sz w:val="24"/>
          <w:szCs w:val="24"/>
        </w:rPr>
        <w:t>his information is then disseminated to local services.  Lead officers attend local partnership and staff meetings and report to CHC’s, keeping on top of the work and reporting on their boards involvement/actions and sharing practice.</w:t>
      </w:r>
    </w:p>
    <w:p w:rsidR="00F81BEB" w:rsidRDefault="00F81BEB">
      <w:pPr>
        <w:rPr>
          <w:rFonts w:asciiTheme="minorHAnsi" w:hAnsiTheme="minorHAnsi"/>
          <w:sz w:val="24"/>
          <w:szCs w:val="24"/>
        </w:rPr>
      </w:pPr>
    </w:p>
    <w:p w:rsidR="008652B0" w:rsidRDefault="008652B0" w:rsidP="00EB0193">
      <w:pPr>
        <w:spacing w:line="276" w:lineRule="auto"/>
        <w:rPr>
          <w:rFonts w:asciiTheme="minorHAnsi" w:hAnsiTheme="minorHAnsi"/>
          <w:b/>
          <w:sz w:val="24"/>
          <w:szCs w:val="24"/>
        </w:rPr>
      </w:pPr>
      <w:r>
        <w:rPr>
          <w:rFonts w:asciiTheme="minorHAnsi" w:hAnsiTheme="minorHAnsi"/>
          <w:b/>
          <w:sz w:val="24"/>
          <w:szCs w:val="24"/>
        </w:rPr>
        <w:t>Conclusion</w:t>
      </w:r>
    </w:p>
    <w:p w:rsidR="001C5E07" w:rsidRDefault="00DC6BC3" w:rsidP="00EB0193">
      <w:pPr>
        <w:spacing w:line="276" w:lineRule="auto"/>
        <w:rPr>
          <w:rFonts w:asciiTheme="minorHAnsi" w:hAnsiTheme="minorHAnsi"/>
          <w:sz w:val="24"/>
          <w:szCs w:val="24"/>
        </w:rPr>
      </w:pPr>
      <w:r>
        <w:rPr>
          <w:rFonts w:asciiTheme="minorHAnsi" w:hAnsiTheme="minorHAnsi"/>
          <w:sz w:val="24"/>
          <w:szCs w:val="24"/>
        </w:rPr>
        <w:t>The UK response</w:t>
      </w:r>
      <w:r w:rsidR="00EB0193">
        <w:rPr>
          <w:rFonts w:asciiTheme="minorHAnsi" w:hAnsiTheme="minorHAnsi"/>
          <w:sz w:val="24"/>
          <w:szCs w:val="24"/>
        </w:rPr>
        <w:t xml:space="preserve"> to take in</w:t>
      </w:r>
      <w:r>
        <w:rPr>
          <w:rFonts w:asciiTheme="minorHAnsi" w:hAnsiTheme="minorHAnsi"/>
          <w:sz w:val="24"/>
          <w:szCs w:val="24"/>
        </w:rPr>
        <w:t>,</w:t>
      </w:r>
      <w:r w:rsidR="00EB0193">
        <w:rPr>
          <w:rFonts w:asciiTheme="minorHAnsi" w:hAnsiTheme="minorHAnsi"/>
          <w:sz w:val="24"/>
          <w:szCs w:val="24"/>
        </w:rPr>
        <w:t xml:space="preserve"> and resettle </w:t>
      </w:r>
      <w:r w:rsidR="00315CC0">
        <w:rPr>
          <w:rFonts w:asciiTheme="minorHAnsi" w:hAnsiTheme="minorHAnsi"/>
          <w:sz w:val="24"/>
          <w:szCs w:val="24"/>
        </w:rPr>
        <w:t>a</w:t>
      </w:r>
      <w:r w:rsidR="006F7474">
        <w:rPr>
          <w:rFonts w:asciiTheme="minorHAnsi" w:hAnsiTheme="minorHAnsi"/>
          <w:sz w:val="24"/>
          <w:szCs w:val="24"/>
        </w:rPr>
        <w:t>sylum seekers and refugees</w:t>
      </w:r>
      <w:r w:rsidR="00EB0193">
        <w:rPr>
          <w:rFonts w:asciiTheme="minorHAnsi" w:hAnsiTheme="minorHAnsi"/>
          <w:sz w:val="24"/>
          <w:szCs w:val="24"/>
        </w:rPr>
        <w:t xml:space="preserve">, specifically the Syrian resettlement programme, has necessitated considerable joined up work between local agencies, including NHS boards. </w:t>
      </w:r>
    </w:p>
    <w:p w:rsidR="008B4B33" w:rsidRDefault="008B4B33" w:rsidP="00EB0193">
      <w:pPr>
        <w:spacing w:line="276" w:lineRule="auto"/>
        <w:rPr>
          <w:rFonts w:asciiTheme="minorHAnsi" w:hAnsiTheme="minorHAnsi"/>
          <w:sz w:val="24"/>
          <w:szCs w:val="24"/>
        </w:rPr>
      </w:pPr>
    </w:p>
    <w:p w:rsidR="008B4B33" w:rsidRDefault="006F362C" w:rsidP="008B4B33">
      <w:pPr>
        <w:spacing w:line="276" w:lineRule="auto"/>
        <w:rPr>
          <w:rFonts w:asciiTheme="minorHAnsi" w:hAnsiTheme="minorHAnsi"/>
          <w:sz w:val="24"/>
          <w:szCs w:val="24"/>
        </w:rPr>
      </w:pPr>
      <w:r>
        <w:rPr>
          <w:rFonts w:asciiTheme="minorHAnsi" w:hAnsiTheme="minorHAnsi"/>
          <w:sz w:val="24"/>
          <w:szCs w:val="24"/>
        </w:rPr>
        <w:t>I</w:t>
      </w:r>
      <w:r w:rsidR="008B4B33">
        <w:rPr>
          <w:rFonts w:asciiTheme="minorHAnsi" w:hAnsiTheme="minorHAnsi"/>
          <w:sz w:val="24"/>
          <w:szCs w:val="24"/>
        </w:rPr>
        <w:t>t is encouraging to see that each board is aware of their role and developing strategy and changing operational practice as required to ensure ASR children</w:t>
      </w:r>
      <w:r w:rsidR="00BF2D7B">
        <w:rPr>
          <w:rFonts w:asciiTheme="minorHAnsi" w:hAnsiTheme="minorHAnsi"/>
          <w:sz w:val="24"/>
          <w:szCs w:val="24"/>
        </w:rPr>
        <w:t>’</w:t>
      </w:r>
      <w:r w:rsidR="008B4B33">
        <w:rPr>
          <w:rFonts w:asciiTheme="minorHAnsi" w:hAnsiTheme="minorHAnsi"/>
          <w:sz w:val="24"/>
          <w:szCs w:val="24"/>
        </w:rPr>
        <w:t xml:space="preserve">s health needs are met and/or anticipating meeting those needs. </w:t>
      </w:r>
    </w:p>
    <w:p w:rsidR="008409EF" w:rsidRDefault="008409EF" w:rsidP="008B4B33">
      <w:pPr>
        <w:spacing w:line="276" w:lineRule="auto"/>
        <w:rPr>
          <w:rFonts w:asciiTheme="minorHAnsi" w:hAnsiTheme="minorHAnsi"/>
          <w:sz w:val="24"/>
          <w:szCs w:val="24"/>
        </w:rPr>
      </w:pPr>
    </w:p>
    <w:p w:rsidR="007A24F1" w:rsidRDefault="008B4B33" w:rsidP="007A24F1">
      <w:pPr>
        <w:spacing w:line="276" w:lineRule="auto"/>
        <w:rPr>
          <w:rFonts w:asciiTheme="minorHAnsi" w:hAnsiTheme="minorHAnsi"/>
          <w:sz w:val="24"/>
          <w:szCs w:val="24"/>
        </w:rPr>
      </w:pPr>
      <w:r>
        <w:rPr>
          <w:rFonts w:asciiTheme="minorHAnsi" w:hAnsiTheme="minorHAnsi"/>
          <w:sz w:val="24"/>
          <w:szCs w:val="24"/>
        </w:rPr>
        <w:t xml:space="preserve">Based on the </w:t>
      </w:r>
      <w:r w:rsidR="00EB0193">
        <w:rPr>
          <w:rFonts w:asciiTheme="minorHAnsi" w:hAnsiTheme="minorHAnsi"/>
          <w:sz w:val="24"/>
          <w:szCs w:val="24"/>
        </w:rPr>
        <w:t>information provided and the honesty of boards, there is an indication that meeting t</w:t>
      </w:r>
      <w:r w:rsidR="006F362C">
        <w:rPr>
          <w:rFonts w:asciiTheme="minorHAnsi" w:hAnsiTheme="minorHAnsi"/>
          <w:sz w:val="24"/>
          <w:szCs w:val="24"/>
        </w:rPr>
        <w:t>he health needs of ASR</w:t>
      </w:r>
      <w:r w:rsidR="00EB0193">
        <w:rPr>
          <w:rFonts w:asciiTheme="minorHAnsi" w:hAnsiTheme="minorHAnsi"/>
          <w:sz w:val="24"/>
          <w:szCs w:val="24"/>
        </w:rPr>
        <w:t xml:space="preserve"> families, children and young people has flagged up some gaps between the strategic intention and operational delivery</w:t>
      </w:r>
      <w:r>
        <w:rPr>
          <w:rFonts w:asciiTheme="minorHAnsi" w:hAnsiTheme="minorHAnsi"/>
          <w:sz w:val="24"/>
          <w:szCs w:val="24"/>
        </w:rPr>
        <w:t xml:space="preserve"> despite good practice and knowledge of responsibilities</w:t>
      </w:r>
      <w:r w:rsidR="00EB0193">
        <w:rPr>
          <w:rFonts w:asciiTheme="minorHAnsi" w:hAnsiTheme="minorHAnsi"/>
          <w:sz w:val="24"/>
          <w:szCs w:val="24"/>
        </w:rPr>
        <w:t>. These include capacity, funding,</w:t>
      </w:r>
      <w:r>
        <w:rPr>
          <w:rFonts w:asciiTheme="minorHAnsi" w:hAnsiTheme="minorHAnsi"/>
          <w:sz w:val="24"/>
          <w:szCs w:val="24"/>
        </w:rPr>
        <w:t xml:space="preserve"> interpretation and translation</w:t>
      </w:r>
      <w:r w:rsidR="00EB0193">
        <w:rPr>
          <w:rFonts w:asciiTheme="minorHAnsi" w:hAnsiTheme="minorHAnsi"/>
          <w:sz w:val="24"/>
          <w:szCs w:val="24"/>
        </w:rPr>
        <w:t>, staff skills, knowledge, responsibilities</w:t>
      </w:r>
      <w:r>
        <w:rPr>
          <w:rFonts w:asciiTheme="minorHAnsi" w:hAnsiTheme="minorHAnsi"/>
          <w:sz w:val="24"/>
          <w:szCs w:val="24"/>
        </w:rPr>
        <w:t>,</w:t>
      </w:r>
      <w:r w:rsidR="00EB0193">
        <w:rPr>
          <w:rFonts w:asciiTheme="minorHAnsi" w:hAnsiTheme="minorHAnsi"/>
          <w:sz w:val="24"/>
          <w:szCs w:val="24"/>
        </w:rPr>
        <w:t xml:space="preserve"> </w:t>
      </w:r>
      <w:r w:rsidR="007A24F1">
        <w:rPr>
          <w:rFonts w:asciiTheme="minorHAnsi" w:hAnsiTheme="minorHAnsi"/>
          <w:sz w:val="24"/>
          <w:szCs w:val="24"/>
        </w:rPr>
        <w:t>age assessment for child services,</w:t>
      </w:r>
    </w:p>
    <w:p w:rsidR="00F95C1E" w:rsidRDefault="005620D6" w:rsidP="00C55E98">
      <w:pPr>
        <w:spacing w:line="276" w:lineRule="auto"/>
        <w:rPr>
          <w:rFonts w:asciiTheme="minorHAnsi" w:hAnsiTheme="minorHAnsi"/>
          <w:sz w:val="24"/>
          <w:szCs w:val="24"/>
        </w:rPr>
      </w:pPr>
      <w:r>
        <w:rPr>
          <w:rFonts w:asciiTheme="minorHAnsi" w:hAnsiTheme="minorHAnsi"/>
          <w:sz w:val="24"/>
          <w:szCs w:val="24"/>
        </w:rPr>
        <w:t>c</w:t>
      </w:r>
      <w:r w:rsidR="007A24F1">
        <w:rPr>
          <w:rFonts w:asciiTheme="minorHAnsi" w:hAnsiTheme="minorHAnsi"/>
          <w:sz w:val="24"/>
          <w:szCs w:val="24"/>
        </w:rPr>
        <w:t xml:space="preserve">onsultation </w:t>
      </w:r>
      <w:r w:rsidR="00EB0193">
        <w:rPr>
          <w:rFonts w:asciiTheme="minorHAnsi" w:hAnsiTheme="minorHAnsi"/>
          <w:sz w:val="24"/>
          <w:szCs w:val="24"/>
        </w:rPr>
        <w:t>and</w:t>
      </w:r>
      <w:r w:rsidR="007A24F1">
        <w:rPr>
          <w:rFonts w:asciiTheme="minorHAnsi" w:hAnsiTheme="minorHAnsi"/>
          <w:sz w:val="24"/>
          <w:szCs w:val="24"/>
        </w:rPr>
        <w:t xml:space="preserve"> feedback.</w:t>
      </w:r>
      <w:bookmarkStart w:id="2" w:name="_GoBack"/>
      <w:bookmarkEnd w:id="2"/>
    </w:p>
    <w:p w:rsidR="00F95C1E" w:rsidRDefault="00F95C1E">
      <w:pPr>
        <w:rPr>
          <w:rFonts w:asciiTheme="minorHAnsi" w:hAnsiTheme="minorHAnsi"/>
          <w:sz w:val="24"/>
          <w:szCs w:val="24"/>
        </w:rPr>
      </w:pPr>
    </w:p>
    <w:p w:rsidR="00F95C1E" w:rsidRDefault="00F95C1E">
      <w:pPr>
        <w:rPr>
          <w:rFonts w:asciiTheme="minorHAnsi" w:hAnsiTheme="minorHAnsi"/>
          <w:sz w:val="24"/>
          <w:szCs w:val="24"/>
        </w:rPr>
      </w:pPr>
    </w:p>
    <w:p w:rsidR="00F95C1E" w:rsidRDefault="00F95C1E">
      <w:pPr>
        <w:rPr>
          <w:rFonts w:asciiTheme="minorHAnsi" w:hAnsiTheme="minorHAnsi"/>
          <w:sz w:val="24"/>
          <w:szCs w:val="24"/>
        </w:rPr>
      </w:pPr>
    </w:p>
    <w:p w:rsidR="00F95C1E" w:rsidRDefault="00F95C1E">
      <w:pPr>
        <w:rPr>
          <w:rFonts w:asciiTheme="minorHAnsi" w:hAnsiTheme="minorHAnsi"/>
          <w:sz w:val="24"/>
          <w:szCs w:val="24"/>
        </w:rPr>
      </w:pPr>
    </w:p>
    <w:p w:rsidR="00F95C1E" w:rsidRDefault="00F95C1E">
      <w:pPr>
        <w:rPr>
          <w:rFonts w:asciiTheme="minorHAnsi" w:hAnsiTheme="minorHAnsi"/>
          <w:sz w:val="24"/>
          <w:szCs w:val="24"/>
        </w:rPr>
      </w:pPr>
    </w:p>
    <w:sectPr w:rsidR="00F95C1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16C" w:rsidRDefault="00F8616C" w:rsidP="00D10B7E">
      <w:r>
        <w:separator/>
      </w:r>
    </w:p>
  </w:endnote>
  <w:endnote w:type="continuationSeparator" w:id="0">
    <w:p w:rsidR="00F8616C" w:rsidRDefault="00F8616C" w:rsidP="00D1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2B0" w:rsidRPr="00A07580" w:rsidRDefault="008652B0">
    <w:pPr>
      <w:pStyle w:val="Footer"/>
      <w:rPr>
        <w:sz w:val="20"/>
        <w:szCs w:val="20"/>
      </w:rPr>
    </w:pPr>
    <w:r w:rsidRPr="00A07580">
      <w:rPr>
        <w:sz w:val="20"/>
        <w:szCs w:val="20"/>
      </w:rPr>
      <w:t xml:space="preserve">Children’s Health Scotland </w:t>
    </w:r>
  </w:p>
  <w:p w:rsidR="008652B0" w:rsidRPr="00A07580" w:rsidRDefault="008652B0">
    <w:pPr>
      <w:pStyle w:val="Footer"/>
      <w:rPr>
        <w:sz w:val="20"/>
        <w:szCs w:val="20"/>
      </w:rPr>
    </w:pPr>
    <w:r w:rsidRPr="00A07580">
      <w:rPr>
        <w:sz w:val="20"/>
        <w:szCs w:val="20"/>
      </w:rPr>
      <w:t>December 2017</w:t>
    </w:r>
  </w:p>
  <w:p w:rsidR="007D60BA" w:rsidRDefault="007D6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16C" w:rsidRDefault="00F8616C" w:rsidP="00D10B7E">
      <w:r>
        <w:separator/>
      </w:r>
    </w:p>
  </w:footnote>
  <w:footnote w:type="continuationSeparator" w:id="0">
    <w:p w:rsidR="00F8616C" w:rsidRDefault="00F8616C" w:rsidP="00D10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CECEDF6"/>
    <w:lvl w:ilvl="0" w:tplc="0409000F">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4F9773C"/>
    <w:multiLevelType w:val="hybridMultilevel"/>
    <w:tmpl w:val="F4C2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12350"/>
    <w:multiLevelType w:val="hybridMultilevel"/>
    <w:tmpl w:val="81E0CBDA"/>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94195"/>
    <w:multiLevelType w:val="hybridMultilevel"/>
    <w:tmpl w:val="502C106A"/>
    <w:lvl w:ilvl="0" w:tplc="04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F22C1A"/>
    <w:multiLevelType w:val="hybridMultilevel"/>
    <w:tmpl w:val="4D4002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885BBC"/>
    <w:multiLevelType w:val="hybridMultilevel"/>
    <w:tmpl w:val="27D46B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EC6167"/>
    <w:multiLevelType w:val="hybridMultilevel"/>
    <w:tmpl w:val="0CD6E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BF07CF"/>
    <w:multiLevelType w:val="hybridMultilevel"/>
    <w:tmpl w:val="92D80876"/>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5FE76A09"/>
    <w:multiLevelType w:val="hybridMultilevel"/>
    <w:tmpl w:val="77D6E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22E170D"/>
    <w:multiLevelType w:val="hybridMultilevel"/>
    <w:tmpl w:val="F5903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414141"/>
    <w:multiLevelType w:val="hybridMultilevel"/>
    <w:tmpl w:val="2D907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907512"/>
    <w:multiLevelType w:val="hybridMultilevel"/>
    <w:tmpl w:val="69AA33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1"/>
  </w:num>
  <w:num w:numId="4">
    <w:abstractNumId w:val="6"/>
  </w:num>
  <w:num w:numId="5">
    <w:abstractNumId w:val="3"/>
  </w:num>
  <w:num w:numId="6">
    <w:abstractNumId w:val="7"/>
  </w:num>
  <w:num w:numId="7">
    <w:abstractNumId w:val="4"/>
  </w:num>
  <w:num w:numId="8">
    <w:abstractNumId w:val="2"/>
  </w:num>
  <w:num w:numId="9">
    <w:abstractNumId w:val="5"/>
  </w:num>
  <w:num w:numId="10">
    <w:abstractNumId w:val="10"/>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F50"/>
    <w:rsid w:val="000249FE"/>
    <w:rsid w:val="00025A66"/>
    <w:rsid w:val="00030BBD"/>
    <w:rsid w:val="00031132"/>
    <w:rsid w:val="00033EDB"/>
    <w:rsid w:val="00050798"/>
    <w:rsid w:val="000733AB"/>
    <w:rsid w:val="00093AC7"/>
    <w:rsid w:val="00095F31"/>
    <w:rsid w:val="000964A2"/>
    <w:rsid w:val="000A52B0"/>
    <w:rsid w:val="000C0AAD"/>
    <w:rsid w:val="000F51E8"/>
    <w:rsid w:val="00121210"/>
    <w:rsid w:val="0012236A"/>
    <w:rsid w:val="00176874"/>
    <w:rsid w:val="001A497C"/>
    <w:rsid w:val="001A6EEB"/>
    <w:rsid w:val="001C5E07"/>
    <w:rsid w:val="001E3E5F"/>
    <w:rsid w:val="001F57BC"/>
    <w:rsid w:val="00224D14"/>
    <w:rsid w:val="002258F1"/>
    <w:rsid w:val="002379CF"/>
    <w:rsid w:val="00250AA7"/>
    <w:rsid w:val="00255500"/>
    <w:rsid w:val="002636D9"/>
    <w:rsid w:val="002A0717"/>
    <w:rsid w:val="002B64BC"/>
    <w:rsid w:val="002E066D"/>
    <w:rsid w:val="002E3B1E"/>
    <w:rsid w:val="00315CC0"/>
    <w:rsid w:val="00345177"/>
    <w:rsid w:val="00350321"/>
    <w:rsid w:val="00356AD0"/>
    <w:rsid w:val="00366327"/>
    <w:rsid w:val="00367189"/>
    <w:rsid w:val="003B7DA4"/>
    <w:rsid w:val="003D5754"/>
    <w:rsid w:val="00415BF4"/>
    <w:rsid w:val="004250E8"/>
    <w:rsid w:val="00443476"/>
    <w:rsid w:val="004531D2"/>
    <w:rsid w:val="00462224"/>
    <w:rsid w:val="00464CE3"/>
    <w:rsid w:val="00464F67"/>
    <w:rsid w:val="004A41A3"/>
    <w:rsid w:val="004B02A0"/>
    <w:rsid w:val="004B0B62"/>
    <w:rsid w:val="004B7E01"/>
    <w:rsid w:val="004C0955"/>
    <w:rsid w:val="004D283F"/>
    <w:rsid w:val="00504EC0"/>
    <w:rsid w:val="00505259"/>
    <w:rsid w:val="005208EE"/>
    <w:rsid w:val="005405C3"/>
    <w:rsid w:val="005431F2"/>
    <w:rsid w:val="00556B24"/>
    <w:rsid w:val="005620D6"/>
    <w:rsid w:val="00571DD8"/>
    <w:rsid w:val="00576081"/>
    <w:rsid w:val="0058275F"/>
    <w:rsid w:val="00582A30"/>
    <w:rsid w:val="00583F25"/>
    <w:rsid w:val="005857FA"/>
    <w:rsid w:val="0059430F"/>
    <w:rsid w:val="00596E64"/>
    <w:rsid w:val="0059798B"/>
    <w:rsid w:val="005A40C7"/>
    <w:rsid w:val="005D1957"/>
    <w:rsid w:val="005F77C3"/>
    <w:rsid w:val="006006C0"/>
    <w:rsid w:val="00617617"/>
    <w:rsid w:val="006213E2"/>
    <w:rsid w:val="00625633"/>
    <w:rsid w:val="00643B69"/>
    <w:rsid w:val="00674B28"/>
    <w:rsid w:val="006A04AD"/>
    <w:rsid w:val="006B304B"/>
    <w:rsid w:val="006D45BA"/>
    <w:rsid w:val="006E0B53"/>
    <w:rsid w:val="006F362C"/>
    <w:rsid w:val="006F7474"/>
    <w:rsid w:val="006F7A8C"/>
    <w:rsid w:val="007110BC"/>
    <w:rsid w:val="00756097"/>
    <w:rsid w:val="00756637"/>
    <w:rsid w:val="00770D0E"/>
    <w:rsid w:val="00794F70"/>
    <w:rsid w:val="007A24F1"/>
    <w:rsid w:val="007C3556"/>
    <w:rsid w:val="007D60BA"/>
    <w:rsid w:val="00803309"/>
    <w:rsid w:val="00810C72"/>
    <w:rsid w:val="008240A2"/>
    <w:rsid w:val="008310BE"/>
    <w:rsid w:val="008409EF"/>
    <w:rsid w:val="008652B0"/>
    <w:rsid w:val="0088371E"/>
    <w:rsid w:val="00884E65"/>
    <w:rsid w:val="008A5537"/>
    <w:rsid w:val="008B4B33"/>
    <w:rsid w:val="008D5941"/>
    <w:rsid w:val="009123F8"/>
    <w:rsid w:val="00983166"/>
    <w:rsid w:val="009D100A"/>
    <w:rsid w:val="009F180E"/>
    <w:rsid w:val="009F1E86"/>
    <w:rsid w:val="00A06268"/>
    <w:rsid w:val="00A07580"/>
    <w:rsid w:val="00A52D87"/>
    <w:rsid w:val="00A93F57"/>
    <w:rsid w:val="00AA1AE1"/>
    <w:rsid w:val="00AA482B"/>
    <w:rsid w:val="00AA7F5B"/>
    <w:rsid w:val="00AB6E34"/>
    <w:rsid w:val="00AD7DA2"/>
    <w:rsid w:val="00AE5A5F"/>
    <w:rsid w:val="00AF2344"/>
    <w:rsid w:val="00AF527C"/>
    <w:rsid w:val="00B26F3E"/>
    <w:rsid w:val="00B64F51"/>
    <w:rsid w:val="00BA7141"/>
    <w:rsid w:val="00BA79F8"/>
    <w:rsid w:val="00BB1AC9"/>
    <w:rsid w:val="00BB6B1C"/>
    <w:rsid w:val="00BC1978"/>
    <w:rsid w:val="00BD2D6D"/>
    <w:rsid w:val="00BD458B"/>
    <w:rsid w:val="00BF103B"/>
    <w:rsid w:val="00BF2D7B"/>
    <w:rsid w:val="00BF382C"/>
    <w:rsid w:val="00C004CF"/>
    <w:rsid w:val="00C325C6"/>
    <w:rsid w:val="00C55E98"/>
    <w:rsid w:val="00C62BA6"/>
    <w:rsid w:val="00C76C11"/>
    <w:rsid w:val="00C9637F"/>
    <w:rsid w:val="00CA1CEB"/>
    <w:rsid w:val="00CA433E"/>
    <w:rsid w:val="00CD32DF"/>
    <w:rsid w:val="00D10B7E"/>
    <w:rsid w:val="00D158B8"/>
    <w:rsid w:val="00D22206"/>
    <w:rsid w:val="00D50416"/>
    <w:rsid w:val="00D614B8"/>
    <w:rsid w:val="00D72DF8"/>
    <w:rsid w:val="00D84F50"/>
    <w:rsid w:val="00D861FD"/>
    <w:rsid w:val="00DC6BC3"/>
    <w:rsid w:val="00DD4F35"/>
    <w:rsid w:val="00DE2FDB"/>
    <w:rsid w:val="00E21AF8"/>
    <w:rsid w:val="00E500FD"/>
    <w:rsid w:val="00E534C6"/>
    <w:rsid w:val="00E557FC"/>
    <w:rsid w:val="00E6006C"/>
    <w:rsid w:val="00E647EA"/>
    <w:rsid w:val="00EA09EE"/>
    <w:rsid w:val="00EA414C"/>
    <w:rsid w:val="00EB0193"/>
    <w:rsid w:val="00EC0144"/>
    <w:rsid w:val="00EC5AF0"/>
    <w:rsid w:val="00EF06D5"/>
    <w:rsid w:val="00F10D31"/>
    <w:rsid w:val="00F17D0A"/>
    <w:rsid w:val="00F2056B"/>
    <w:rsid w:val="00F44E93"/>
    <w:rsid w:val="00F557A9"/>
    <w:rsid w:val="00F6476E"/>
    <w:rsid w:val="00F762C6"/>
    <w:rsid w:val="00F815AB"/>
    <w:rsid w:val="00F81BEB"/>
    <w:rsid w:val="00F8616C"/>
    <w:rsid w:val="00F93D65"/>
    <w:rsid w:val="00F95C1E"/>
    <w:rsid w:val="00F9600B"/>
    <w:rsid w:val="00FA5048"/>
    <w:rsid w:val="00FC1B6C"/>
    <w:rsid w:val="00FC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92EE6"/>
  <w15:chartTrackingRefBased/>
  <w15:docId w15:val="{FA585284-DFB1-435A-9D07-9F0F9D59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F50"/>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4F50"/>
    <w:rPr>
      <w:color w:val="0000FF"/>
      <w:u w:val="single"/>
    </w:rPr>
  </w:style>
  <w:style w:type="paragraph" w:styleId="ListParagraph">
    <w:name w:val="List Paragraph"/>
    <w:basedOn w:val="Normal"/>
    <w:uiPriority w:val="34"/>
    <w:qFormat/>
    <w:rsid w:val="00D84F50"/>
    <w:pPr>
      <w:spacing w:after="200" w:line="276" w:lineRule="auto"/>
      <w:ind w:left="720"/>
    </w:pPr>
  </w:style>
  <w:style w:type="table" w:styleId="TableGrid">
    <w:name w:val="Table Grid"/>
    <w:basedOn w:val="TableNormal"/>
    <w:uiPriority w:val="59"/>
    <w:rsid w:val="00F9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7F5B"/>
    <w:rPr>
      <w:color w:val="808080"/>
      <w:shd w:val="clear" w:color="auto" w:fill="E6E6E6"/>
    </w:rPr>
  </w:style>
  <w:style w:type="paragraph" w:customStyle="1" w:styleId="Default">
    <w:name w:val="Default"/>
    <w:rsid w:val="006F7A8C"/>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6D45BA"/>
    <w:rPr>
      <w:color w:val="800080" w:themeColor="followedHyperlink"/>
      <w:u w:val="single"/>
    </w:rPr>
  </w:style>
  <w:style w:type="paragraph" w:styleId="Header">
    <w:name w:val="header"/>
    <w:basedOn w:val="Normal"/>
    <w:link w:val="HeaderChar"/>
    <w:uiPriority w:val="99"/>
    <w:unhideWhenUsed/>
    <w:rsid w:val="00D10B7E"/>
    <w:pPr>
      <w:tabs>
        <w:tab w:val="center" w:pos="4513"/>
        <w:tab w:val="right" w:pos="9026"/>
      </w:tabs>
    </w:pPr>
  </w:style>
  <w:style w:type="character" w:customStyle="1" w:styleId="HeaderChar">
    <w:name w:val="Header Char"/>
    <w:basedOn w:val="DefaultParagraphFont"/>
    <w:link w:val="Header"/>
    <w:uiPriority w:val="99"/>
    <w:rsid w:val="00D10B7E"/>
    <w:rPr>
      <w:rFonts w:ascii="Calibri" w:eastAsia="Calibri" w:hAnsi="Calibri" w:cs="Times New Roman"/>
      <w:lang w:eastAsia="en-GB"/>
    </w:rPr>
  </w:style>
  <w:style w:type="paragraph" w:styleId="Footer">
    <w:name w:val="footer"/>
    <w:basedOn w:val="Normal"/>
    <w:link w:val="FooterChar"/>
    <w:uiPriority w:val="99"/>
    <w:unhideWhenUsed/>
    <w:rsid w:val="00D10B7E"/>
    <w:pPr>
      <w:tabs>
        <w:tab w:val="center" w:pos="4513"/>
        <w:tab w:val="right" w:pos="9026"/>
      </w:tabs>
    </w:pPr>
  </w:style>
  <w:style w:type="character" w:customStyle="1" w:styleId="FooterChar">
    <w:name w:val="Footer Char"/>
    <w:basedOn w:val="DefaultParagraphFont"/>
    <w:link w:val="Footer"/>
    <w:uiPriority w:val="99"/>
    <w:rsid w:val="00D10B7E"/>
    <w:rPr>
      <w:rFonts w:ascii="Calibri" w:eastAsia="Calibri" w:hAnsi="Calibri" w:cs="Times New Roman"/>
      <w:lang w:eastAsia="en-GB"/>
    </w:rPr>
  </w:style>
  <w:style w:type="paragraph" w:styleId="NormalWeb">
    <w:name w:val="Normal (Web)"/>
    <w:basedOn w:val="Normal"/>
    <w:uiPriority w:val="99"/>
    <w:unhideWhenUsed/>
    <w:rsid w:val="00AB6E3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360447">
      <w:bodyDiv w:val="1"/>
      <w:marLeft w:val="0"/>
      <w:marRight w:val="0"/>
      <w:marTop w:val="0"/>
      <w:marBottom w:val="0"/>
      <w:divBdr>
        <w:top w:val="none" w:sz="0" w:space="0" w:color="auto"/>
        <w:left w:val="none" w:sz="0" w:space="0" w:color="auto"/>
        <w:bottom w:val="none" w:sz="0" w:space="0" w:color="auto"/>
        <w:right w:val="none" w:sz="0" w:space="0" w:color="auto"/>
      </w:divBdr>
    </w:div>
    <w:div w:id="13136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13R0604&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grationscotland.org.uk/our-priorities/current-work/new-scots-strategy" TargetMode="External"/><Relationship Id="rId4" Type="http://schemas.openxmlformats.org/officeDocument/2006/relationships/settings" Target="settings.xml"/><Relationship Id="rId9" Type="http://schemas.openxmlformats.org/officeDocument/2006/relationships/hyperlink" Target="http://www.legislation.gov.uk/ukpga/2016/19/section/67/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0C28F-CA4D-4C5D-BD2E-1E8D7E426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G.Lacey</dc:creator>
  <cp:keywords/>
  <dc:description/>
  <cp:lastModifiedBy>G.Lacey</cp:lastModifiedBy>
  <cp:revision>10</cp:revision>
  <dcterms:created xsi:type="dcterms:W3CDTF">2017-12-06T10:25:00Z</dcterms:created>
  <dcterms:modified xsi:type="dcterms:W3CDTF">2017-12-12T11:58:00Z</dcterms:modified>
</cp:coreProperties>
</file>